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B01" w:rsidRPr="00FA4EAF" w:rsidRDefault="0094424E" w:rsidP="001C5B01">
      <w:pPr>
        <w:suppressLineNumbers/>
        <w:rPr>
          <w:sz w:val="26"/>
          <w:szCs w:val="26"/>
          <w:rtl/>
        </w:rPr>
      </w:pPr>
      <w:r w:rsidRPr="00FA4EAF">
        <w:rPr>
          <w:sz w:val="26"/>
          <w:szCs w:val="26"/>
          <w:rtl/>
        </w:rPr>
        <w:t xml:space="preserve"> </w:t>
      </w: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743"/>
        <w:gridCol w:w="2506"/>
        <w:gridCol w:w="5571"/>
      </w:tblGrid>
      <w:tr w:rsidR="0094424E" w:rsidRPr="00FA4EAF">
        <w:trPr>
          <w:jc w:val="center"/>
        </w:trPr>
        <w:tc>
          <w:tcPr>
            <w:tcW w:w="743" w:type="dxa"/>
          </w:tcPr>
          <w:p w:rsidR="0094424E" w:rsidRPr="00FA4EAF" w:rsidRDefault="00D74378" w:rsidP="001C5B01">
            <w:pPr>
              <w:suppressLineNumbers/>
              <w:jc w:val="both"/>
              <w:rPr>
                <w:rFonts w:ascii="Arial" w:hAnsi="Arial"/>
                <w:b/>
                <w:bCs/>
                <w:sz w:val="26"/>
                <w:szCs w:val="26"/>
                <w:rtl/>
              </w:rPr>
            </w:pPr>
            <w:r>
              <w:rPr>
                <w:rFonts w:ascii="Arial" w:hAnsi="Arial" w:hint="cs"/>
                <w:b/>
                <w:bCs/>
                <w:sz w:val="26"/>
                <w:szCs w:val="26"/>
                <w:rtl/>
              </w:rPr>
              <w:t>ל</w:t>
            </w:r>
            <w:r w:rsidR="0094424E" w:rsidRPr="00FA4EAF">
              <w:rPr>
                <w:rFonts w:ascii="Arial" w:hAnsi="Arial"/>
                <w:b/>
                <w:bCs/>
                <w:sz w:val="26"/>
                <w:szCs w:val="26"/>
                <w:rtl/>
              </w:rPr>
              <w:t xml:space="preserve">פני </w:t>
            </w:r>
          </w:p>
        </w:tc>
        <w:tc>
          <w:tcPr>
            <w:tcW w:w="8077" w:type="dxa"/>
            <w:gridSpan w:val="2"/>
          </w:tcPr>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414602899"/>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644B3F">
              <w:rPr>
                <w:rFonts w:ascii="Arial" w:hAnsi="Arial" w:hint="cs"/>
                <w:b/>
                <w:bCs/>
                <w:sz w:val="26"/>
                <w:szCs w:val="26"/>
                <w:rtl/>
              </w:rPr>
              <w:t>גרשון</w:t>
            </w:r>
            <w:r w:rsidR="0094424E" w:rsidRPr="00FA4EAF">
              <w:rPr>
                <w:rFonts w:ascii="Arial" w:hAnsi="Arial" w:hint="cs"/>
                <w:b/>
                <w:bCs/>
                <w:sz w:val="26"/>
                <w:szCs w:val="26"/>
                <w:rtl/>
              </w:rPr>
              <w:t xml:space="preserve"> </w:t>
            </w:r>
            <w:sdt>
              <w:sdtPr>
                <w:rPr>
                  <w:b/>
                  <w:bCs/>
                  <w:sz w:val="26"/>
                  <w:szCs w:val="26"/>
                  <w:rtl/>
                </w:rPr>
                <w:alias w:val="1573"/>
                <w:tag w:val="1573"/>
                <w:id w:val="-1751030614"/>
                <w:text w:multiLine="1"/>
              </w:sdtPr>
              <w:sdtEndPr/>
              <w:sdtContent>
                <w:r w:rsidRPr="00644B3F">
                  <w:rPr>
                    <w:rFonts w:ascii="Arial" w:hAnsi="Arial"/>
                    <w:b/>
                    <w:bCs/>
                    <w:sz w:val="26"/>
                    <w:szCs w:val="26"/>
                    <w:rtl/>
                  </w:rPr>
                  <w:t>גונטובניק</w:t>
                </w:r>
                <w:r w:rsidR="00644B3F" w:rsidRPr="00644B3F">
                  <w:rPr>
                    <w:b/>
                    <w:bCs/>
                    <w:sz w:val="26"/>
                    <w:szCs w:val="26"/>
                    <w:rtl/>
                  </w:rPr>
                  <w:t xml:space="preserve"> – אב"</w:t>
                </w:r>
                <w:r w:rsidR="00644B3F" w:rsidRPr="00644B3F">
                  <w:rPr>
                    <w:rFonts w:hint="cs"/>
                    <w:b/>
                    <w:bCs/>
                    <w:sz w:val="26"/>
                    <w:szCs w:val="26"/>
                    <w:rtl/>
                  </w:rPr>
                  <w:t>ד</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391425190"/>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644B3F">
              <w:rPr>
                <w:rFonts w:ascii="Arial" w:hAnsi="Arial" w:hint="cs"/>
                <w:b/>
                <w:bCs/>
                <w:sz w:val="26"/>
                <w:szCs w:val="26"/>
                <w:rtl/>
              </w:rPr>
              <w:t>נפתלי</w:t>
            </w:r>
            <w:r w:rsidR="0094424E" w:rsidRPr="00FA4EAF">
              <w:rPr>
                <w:rFonts w:ascii="Arial" w:hAnsi="Arial" w:hint="cs"/>
                <w:b/>
                <w:bCs/>
                <w:sz w:val="26"/>
                <w:szCs w:val="26"/>
                <w:rtl/>
              </w:rPr>
              <w:t xml:space="preserve"> </w:t>
            </w:r>
            <w:sdt>
              <w:sdtPr>
                <w:rPr>
                  <w:sz w:val="26"/>
                  <w:szCs w:val="26"/>
                  <w:rtl/>
                </w:rPr>
                <w:alias w:val="1573"/>
                <w:tag w:val="1573"/>
                <w:id w:val="-15549183"/>
                <w:text w:multiLine="1"/>
              </w:sdtPr>
              <w:sdtEndPr/>
              <w:sdtContent>
                <w:r>
                  <w:rPr>
                    <w:rFonts w:ascii="Arial" w:hAnsi="Arial"/>
                    <w:b/>
                    <w:bCs/>
                    <w:sz w:val="26"/>
                    <w:szCs w:val="26"/>
                    <w:rtl/>
                  </w:rPr>
                  <w:t>שילה</w:t>
                </w:r>
              </w:sdtContent>
            </w:sdt>
          </w:p>
          <w:p w:rsidR="0094424E" w:rsidRPr="00FA4EAF" w:rsidRDefault="000529D2" w:rsidP="001C5B01">
            <w:pPr>
              <w:suppressLineNumbers/>
              <w:rPr>
                <w:rFonts w:ascii="Arial" w:hAnsi="Arial"/>
                <w:b/>
                <w:bCs/>
                <w:sz w:val="26"/>
                <w:szCs w:val="26"/>
                <w:rtl/>
              </w:rPr>
            </w:pPr>
            <w:r w:rsidRPr="00FA4EAF">
              <w:rPr>
                <w:rFonts w:ascii="Arial" w:hAnsi="Arial" w:hint="cs"/>
                <w:b/>
                <w:bCs/>
                <w:sz w:val="26"/>
                <w:szCs w:val="26"/>
                <w:rtl/>
              </w:rPr>
              <w:t>כבוד</w:t>
            </w:r>
            <w:r w:rsidR="0094424E" w:rsidRPr="00FA4EAF">
              <w:rPr>
                <w:rFonts w:ascii="Arial" w:hAnsi="Arial" w:hint="cs"/>
                <w:b/>
                <w:bCs/>
                <w:sz w:val="26"/>
                <w:szCs w:val="26"/>
                <w:rtl/>
              </w:rPr>
              <w:t xml:space="preserve"> ה</w:t>
            </w:r>
            <w:sdt>
              <w:sdtPr>
                <w:rPr>
                  <w:sz w:val="26"/>
                  <w:szCs w:val="26"/>
                  <w:rtl/>
                </w:rPr>
                <w:alias w:val="1574"/>
                <w:tag w:val="1574"/>
                <w:id w:val="2084563643"/>
                <w:text w:multiLine="1"/>
              </w:sdtPr>
              <w:sdtEndPr/>
              <w:sdtContent>
                <w:r>
                  <w:rPr>
                    <w:rFonts w:ascii="Arial" w:hAnsi="Arial"/>
                    <w:b/>
                    <w:bCs/>
                    <w:sz w:val="26"/>
                    <w:szCs w:val="26"/>
                    <w:rtl/>
                  </w:rPr>
                  <w:t>שופט</w:t>
                </w:r>
              </w:sdtContent>
            </w:sdt>
            <w:r w:rsidR="0094424E" w:rsidRPr="00FA4EAF">
              <w:rPr>
                <w:rFonts w:ascii="Arial" w:hAnsi="Arial" w:hint="cs"/>
                <w:b/>
                <w:bCs/>
                <w:sz w:val="26"/>
                <w:szCs w:val="26"/>
                <w:rtl/>
              </w:rPr>
              <w:t xml:space="preserve"> </w:t>
            </w:r>
            <w:r w:rsidR="00644B3F">
              <w:rPr>
                <w:rFonts w:ascii="Arial" w:hAnsi="Arial" w:hint="cs"/>
                <w:b/>
                <w:bCs/>
                <w:sz w:val="26"/>
                <w:szCs w:val="26"/>
                <w:rtl/>
              </w:rPr>
              <w:t>גלעד</w:t>
            </w:r>
            <w:r w:rsidR="0094424E" w:rsidRPr="00FA4EAF">
              <w:rPr>
                <w:rFonts w:ascii="Arial" w:hAnsi="Arial" w:hint="cs"/>
                <w:b/>
                <w:bCs/>
                <w:sz w:val="26"/>
                <w:szCs w:val="26"/>
                <w:rtl/>
              </w:rPr>
              <w:t xml:space="preserve"> </w:t>
            </w:r>
            <w:sdt>
              <w:sdtPr>
                <w:rPr>
                  <w:sz w:val="26"/>
                  <w:szCs w:val="26"/>
                  <w:rtl/>
                </w:rPr>
                <w:alias w:val="1573"/>
                <w:tag w:val="1573"/>
                <w:id w:val="1985802306"/>
                <w:text w:multiLine="1"/>
              </w:sdtPr>
              <w:sdtEndPr/>
              <w:sdtContent>
                <w:r>
                  <w:rPr>
                    <w:rFonts w:ascii="Arial" w:hAnsi="Arial"/>
                    <w:b/>
                    <w:bCs/>
                    <w:sz w:val="26"/>
                    <w:szCs w:val="26"/>
                    <w:rtl/>
                  </w:rPr>
                  <w:t>הס</w:t>
                </w:r>
              </w:sdtContent>
            </w:sdt>
          </w:p>
          <w:p w:rsidR="0094424E" w:rsidRPr="00FA4EAF" w:rsidRDefault="0094424E" w:rsidP="001C5B01">
            <w:pPr>
              <w:suppressLineNumbers/>
              <w:rPr>
                <w:rFonts w:ascii="Arial" w:hAnsi="Arial" w:cs="FrankRuehl"/>
                <w:sz w:val="26"/>
                <w:szCs w:val="26"/>
                <w:highlight w:val="yellow"/>
              </w:rPr>
            </w:pPr>
          </w:p>
        </w:tc>
      </w:tr>
      <w:tr w:rsidR="0094424E" w:rsidRPr="00FA4EAF" w:rsidTr="00465D36">
        <w:trPr>
          <w:jc w:val="center"/>
        </w:trPr>
        <w:tc>
          <w:tcPr>
            <w:tcW w:w="3249" w:type="dxa"/>
            <w:gridSpan w:val="2"/>
          </w:tcPr>
          <w:sdt>
            <w:sdtPr>
              <w:rPr>
                <w:sz w:val="26"/>
                <w:szCs w:val="26"/>
                <w:rtl/>
              </w:rPr>
              <w:alias w:val="1180"/>
              <w:tag w:val="1180"/>
              <w:id w:val="637458750"/>
              <w:text w:multiLine="1"/>
            </w:sdtPr>
            <w:sdtEndPr/>
            <w:sdtContent>
              <w:p w:rsidR="00FA2524" w:rsidRDefault="00644B3F" w:rsidP="00644B3F">
                <w:pPr>
                  <w:suppressLineNumbers/>
                  <w:rPr>
                    <w:rFonts w:ascii="Arial" w:hAnsi="Arial"/>
                    <w:b/>
                    <w:bCs/>
                    <w:noProof w:val="0"/>
                    <w:sz w:val="26"/>
                    <w:szCs w:val="26"/>
                    <w:rtl/>
                  </w:rPr>
                </w:pPr>
                <w:r>
                  <w:rPr>
                    <w:rFonts w:ascii="Arial" w:hAnsi="Arial" w:hint="cs"/>
                    <w:b/>
                    <w:bCs/>
                    <w:noProof w:val="0"/>
                    <w:sz w:val="26"/>
                    <w:szCs w:val="26"/>
                    <w:rtl/>
                  </w:rPr>
                  <w:t>ה</w:t>
                </w:r>
                <w:r w:rsidR="0089357C">
                  <w:rPr>
                    <w:rFonts w:ascii="Arial" w:hAnsi="Arial"/>
                    <w:b/>
                    <w:bCs/>
                    <w:noProof w:val="0"/>
                    <w:sz w:val="26"/>
                    <w:szCs w:val="26"/>
                    <w:rtl/>
                  </w:rPr>
                  <w:t>מערער</w:t>
                </w:r>
                <w:r>
                  <w:rPr>
                    <w:rFonts w:ascii="Arial" w:hAnsi="Arial" w:hint="cs"/>
                    <w:b/>
                    <w:bCs/>
                    <w:noProof w:val="0"/>
                    <w:sz w:val="26"/>
                    <w:szCs w:val="26"/>
                    <w:rtl/>
                  </w:rPr>
                  <w:t>ת</w:t>
                </w:r>
              </w:p>
            </w:sdtContent>
          </w:sdt>
        </w:tc>
        <w:tc>
          <w:tcPr>
            <w:tcW w:w="5571" w:type="dxa"/>
          </w:tcPr>
          <w:p w:rsidR="003763AB" w:rsidRDefault="00DE796A" w:rsidP="00E92BA2">
            <w:pPr>
              <w:suppressLineNumbers/>
              <w:rPr>
                <w:sz w:val="26"/>
                <w:szCs w:val="26"/>
                <w:rtl/>
              </w:rPr>
            </w:pPr>
            <w:r>
              <w:rPr>
                <w:rFonts w:ascii="Arial" w:hAnsi="Arial" w:hint="cs"/>
                <w:b/>
                <w:bCs/>
                <w:noProof w:val="0"/>
                <w:sz w:val="26"/>
                <w:szCs w:val="26"/>
                <w:rtl/>
              </w:rPr>
              <w:t>פלונית</w:t>
            </w:r>
          </w:p>
          <w:p w:rsidR="0094424E" w:rsidRPr="00FA4EAF" w:rsidRDefault="001D3441" w:rsidP="001C5B01">
            <w:pPr>
              <w:suppressLineNumbers/>
              <w:rPr>
                <w:b/>
                <w:bCs/>
                <w:noProof w:val="0"/>
                <w:sz w:val="26"/>
                <w:szCs w:val="26"/>
              </w:rPr>
            </w:pPr>
            <w:r>
              <w:rPr>
                <w:rFonts w:hint="cs"/>
                <w:sz w:val="26"/>
                <w:szCs w:val="26"/>
                <w:rtl/>
              </w:rPr>
              <w:t>ע"י ב"כ עו"ד</w:t>
            </w:r>
            <w:r w:rsidR="00644B3F">
              <w:rPr>
                <w:rFonts w:hint="cs"/>
                <w:b/>
                <w:bCs/>
                <w:noProof w:val="0"/>
                <w:sz w:val="26"/>
                <w:szCs w:val="26"/>
                <w:rtl/>
              </w:rPr>
              <w:t xml:space="preserve"> מיה פילוסוף</w:t>
            </w:r>
          </w:p>
        </w:tc>
      </w:tr>
      <w:tr w:rsidR="0094424E" w:rsidRPr="00FA4EAF">
        <w:trPr>
          <w:jc w:val="center"/>
        </w:trPr>
        <w:tc>
          <w:tcPr>
            <w:tcW w:w="8820" w:type="dxa"/>
            <w:gridSpan w:val="3"/>
          </w:tcPr>
          <w:p w:rsidR="0094424E" w:rsidRPr="00FA4EAF" w:rsidRDefault="0094424E" w:rsidP="001C5B01">
            <w:pPr>
              <w:suppressLineNumbers/>
              <w:rPr>
                <w:rFonts w:ascii="Arial" w:hAnsi="Arial"/>
                <w:b/>
                <w:bCs/>
                <w:noProof w:val="0"/>
                <w:sz w:val="26"/>
                <w:szCs w:val="26"/>
                <w:rtl/>
              </w:rPr>
            </w:pPr>
          </w:p>
          <w:p w:rsidR="0094424E" w:rsidRPr="00FA4EAF" w:rsidRDefault="0094424E" w:rsidP="001C5B01">
            <w:pPr>
              <w:suppressLineNumbers/>
              <w:jc w:val="center"/>
              <w:rPr>
                <w:rFonts w:ascii="Arial" w:hAnsi="Arial"/>
                <w:b/>
                <w:bCs/>
                <w:noProof w:val="0"/>
                <w:sz w:val="26"/>
                <w:szCs w:val="26"/>
                <w:rtl/>
              </w:rPr>
            </w:pPr>
            <w:r w:rsidRPr="00FA4EAF">
              <w:rPr>
                <w:rFonts w:ascii="Arial" w:hAnsi="Arial"/>
                <w:b/>
                <w:bCs/>
                <w:noProof w:val="0"/>
                <w:sz w:val="26"/>
                <w:szCs w:val="26"/>
                <w:rtl/>
              </w:rPr>
              <w:t>נגד</w:t>
            </w:r>
          </w:p>
          <w:p w:rsidR="0094424E" w:rsidRPr="00FA4EAF" w:rsidRDefault="0094424E" w:rsidP="001C5B01">
            <w:pPr>
              <w:suppressLineNumbers/>
              <w:rPr>
                <w:rFonts w:ascii="Arial" w:hAnsi="Arial"/>
                <w:b/>
                <w:bCs/>
                <w:noProof w:val="0"/>
                <w:sz w:val="26"/>
                <w:szCs w:val="26"/>
              </w:rPr>
            </w:pPr>
          </w:p>
        </w:tc>
      </w:tr>
      <w:tr w:rsidR="0094424E" w:rsidRPr="00FA4EAF">
        <w:trPr>
          <w:jc w:val="center"/>
        </w:trPr>
        <w:tc>
          <w:tcPr>
            <w:tcW w:w="3249" w:type="dxa"/>
            <w:gridSpan w:val="2"/>
          </w:tcPr>
          <w:p w:rsidR="0094424E" w:rsidRPr="00FA4EAF" w:rsidRDefault="004A3163" w:rsidP="00644B3F">
            <w:pPr>
              <w:suppressLineNumbers/>
              <w:rPr>
                <w:rFonts w:ascii="Arial" w:hAnsi="Arial"/>
                <w:b/>
                <w:bCs/>
                <w:noProof w:val="0"/>
                <w:sz w:val="26"/>
                <w:szCs w:val="26"/>
              </w:rPr>
            </w:pPr>
            <w:sdt>
              <w:sdtPr>
                <w:rPr>
                  <w:sz w:val="26"/>
                  <w:szCs w:val="26"/>
                  <w:rtl/>
                </w:rPr>
                <w:alias w:val="1184"/>
                <w:tag w:val="1184"/>
                <w:id w:val="-340621022"/>
                <w:text w:multiLine="1"/>
              </w:sdtPr>
              <w:sdtEndPr/>
              <w:sdtContent>
                <w:r w:rsidR="00644B3F">
                  <w:rPr>
                    <w:rFonts w:ascii="Arial" w:hAnsi="Arial" w:hint="cs"/>
                    <w:b/>
                    <w:bCs/>
                    <w:noProof w:val="0"/>
                    <w:sz w:val="26"/>
                    <w:szCs w:val="26"/>
                    <w:rtl/>
                  </w:rPr>
                  <w:t>ה</w:t>
                </w:r>
                <w:r w:rsidR="008D3BCC">
                  <w:rPr>
                    <w:rFonts w:ascii="Arial" w:hAnsi="Arial"/>
                    <w:b/>
                    <w:bCs/>
                    <w:noProof w:val="0"/>
                    <w:sz w:val="26"/>
                    <w:szCs w:val="26"/>
                    <w:rtl/>
                  </w:rPr>
                  <w:t>משיב</w:t>
                </w:r>
              </w:sdtContent>
            </w:sdt>
          </w:p>
        </w:tc>
        <w:tc>
          <w:tcPr>
            <w:tcW w:w="5571" w:type="dxa"/>
          </w:tcPr>
          <w:p w:rsidR="003763AB" w:rsidRDefault="004A3163" w:rsidP="00E92BA2">
            <w:pPr>
              <w:suppressLineNumbers/>
              <w:rPr>
                <w:sz w:val="26"/>
                <w:szCs w:val="26"/>
                <w:rtl/>
              </w:rPr>
            </w:pPr>
            <w:sdt>
              <w:sdtPr>
                <w:rPr>
                  <w:sz w:val="26"/>
                  <w:szCs w:val="26"/>
                  <w:rtl/>
                </w:rPr>
                <w:alias w:val="1486"/>
                <w:tag w:val="1486"/>
                <w:id w:val="-309872140"/>
                <w:text w:multiLine="1"/>
              </w:sdtPr>
              <w:sdtEndPr/>
              <w:sdtContent>
                <w:r w:rsidR="00DE796A">
                  <w:rPr>
                    <w:rFonts w:ascii="Arial" w:hAnsi="Arial" w:hint="cs"/>
                    <w:b/>
                    <w:bCs/>
                    <w:noProof w:val="0"/>
                    <w:sz w:val="26"/>
                    <w:szCs w:val="26"/>
                    <w:rtl/>
                  </w:rPr>
                  <w:t>פלוני</w:t>
                </w:r>
              </w:sdtContent>
            </w:sdt>
          </w:p>
          <w:p w:rsidR="0094424E" w:rsidRPr="00FA4EAF" w:rsidRDefault="001D3441" w:rsidP="001C5B01">
            <w:pPr>
              <w:suppressLineNumbers/>
              <w:rPr>
                <w:b/>
                <w:bCs/>
                <w:noProof w:val="0"/>
                <w:sz w:val="26"/>
                <w:szCs w:val="26"/>
                <w:rtl/>
              </w:rPr>
            </w:pPr>
            <w:r>
              <w:rPr>
                <w:rFonts w:hint="cs"/>
                <w:sz w:val="26"/>
                <w:szCs w:val="26"/>
                <w:rtl/>
              </w:rPr>
              <w:t>ע"י ב"כ עו"ד</w:t>
            </w:r>
            <w:r w:rsidR="00644B3F">
              <w:rPr>
                <w:rFonts w:hint="cs"/>
                <w:sz w:val="26"/>
                <w:szCs w:val="26"/>
                <w:rtl/>
              </w:rPr>
              <w:t xml:space="preserve"> </w:t>
            </w:r>
            <w:r w:rsidR="00644B3F" w:rsidRPr="00644B3F">
              <w:rPr>
                <w:rFonts w:hint="cs"/>
                <w:b/>
                <w:bCs/>
                <w:sz w:val="26"/>
                <w:szCs w:val="26"/>
                <w:rtl/>
              </w:rPr>
              <w:t>אילן יעקובוביץ</w:t>
            </w:r>
          </w:p>
        </w:tc>
      </w:tr>
      <w:tr w:rsidR="004C17EE" w:rsidRPr="00FA4EAF" w:rsidTr="00D620FD">
        <w:trPr>
          <w:jc w:val="center"/>
        </w:trPr>
        <w:tc>
          <w:tcPr>
            <w:tcW w:w="8820" w:type="dxa"/>
            <w:gridSpan w:val="3"/>
          </w:tcPr>
          <w:p w:rsidR="00FA2524" w:rsidRDefault="00FA2524">
            <w:pPr>
              <w:suppressLineNumbers/>
              <w:rPr>
                <w:rFonts w:ascii="Arial" w:hAnsi="Arial"/>
                <w:b/>
                <w:bCs/>
                <w:noProof w:val="0"/>
                <w:sz w:val="26"/>
                <w:szCs w:val="26"/>
                <w:rtl/>
              </w:rPr>
            </w:pPr>
          </w:p>
        </w:tc>
      </w:tr>
    </w:tbl>
    <w:p w:rsidR="0094424E" w:rsidRDefault="0094424E" w:rsidP="001C5B01">
      <w:pPr>
        <w:suppressLineNumbers/>
        <w:rPr>
          <w:rtl/>
        </w:rPr>
      </w:pPr>
    </w:p>
    <w:tbl>
      <w:tblPr>
        <w:tblStyle w:val="a9"/>
        <w:bidiVisual/>
        <w:tblW w:w="882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8820"/>
      </w:tblGrid>
      <w:tr w:rsidR="00694556">
        <w:trPr>
          <w:jc w:val="center"/>
        </w:trPr>
        <w:tc>
          <w:tcPr>
            <w:tcW w:w="8820" w:type="dxa"/>
          </w:tcPr>
          <w:p w:rsidR="00694556" w:rsidRDefault="00C679AF" w:rsidP="001C5B01">
            <w:pPr>
              <w:suppressLineNumbers/>
              <w:bidi w:val="0"/>
              <w:jc w:val="center"/>
              <w:rPr>
                <w:rFonts w:ascii="Arial" w:hAnsi="Arial"/>
                <w:b/>
                <w:bCs/>
                <w:noProof w:val="0"/>
                <w:sz w:val="28"/>
                <w:szCs w:val="28"/>
                <w:u w:val="single"/>
              </w:rPr>
            </w:pPr>
            <w:r>
              <w:rPr>
                <w:rFonts w:ascii="Arial" w:hAnsi="Arial" w:hint="cs"/>
                <w:b/>
                <w:bCs/>
                <w:noProof w:val="0"/>
                <w:sz w:val="28"/>
                <w:szCs w:val="28"/>
                <w:u w:val="single"/>
                <w:rtl/>
              </w:rPr>
              <w:t>פסק דין</w:t>
            </w:r>
          </w:p>
        </w:tc>
      </w:tr>
    </w:tbl>
    <w:p w:rsidR="00694556" w:rsidRDefault="00694556" w:rsidP="001C5B01">
      <w:pPr>
        <w:suppressLineNumbers/>
        <w:spacing w:line="360" w:lineRule="auto"/>
        <w:jc w:val="both"/>
        <w:rPr>
          <w:rFonts w:ascii="Arial" w:hAnsi="Arial"/>
          <w:noProof w:val="0"/>
          <w:rtl/>
        </w:rPr>
      </w:pPr>
    </w:p>
    <w:p w:rsidR="00694556" w:rsidRPr="00292A81" w:rsidRDefault="00644B3F" w:rsidP="00AB0EDE">
      <w:pPr>
        <w:spacing w:line="360" w:lineRule="auto"/>
        <w:jc w:val="both"/>
        <w:rPr>
          <w:rFonts w:ascii="Arial" w:hAnsi="Arial"/>
          <w:b/>
          <w:bCs/>
          <w:noProof w:val="0"/>
          <w:rtl/>
        </w:rPr>
      </w:pPr>
      <w:bookmarkStart w:id="0" w:name="NGCSBookmark"/>
      <w:bookmarkEnd w:id="0"/>
      <w:r w:rsidRPr="006C53B5">
        <w:rPr>
          <w:rFonts w:ascii="Arial" w:hAnsi="Arial" w:hint="cs"/>
          <w:b/>
          <w:bCs/>
          <w:noProof w:val="0"/>
          <w:u w:val="single"/>
          <w:rtl/>
        </w:rPr>
        <w:t>השופט נפתלי שילה</w:t>
      </w:r>
      <w:r w:rsidRPr="00292A81">
        <w:rPr>
          <w:rFonts w:ascii="Arial" w:hAnsi="Arial" w:hint="cs"/>
          <w:b/>
          <w:bCs/>
          <w:noProof w:val="0"/>
          <w:rtl/>
        </w:rPr>
        <w:t>:</w:t>
      </w:r>
    </w:p>
    <w:p w:rsidR="00644B3F" w:rsidRDefault="00644B3F" w:rsidP="00AB0EDE">
      <w:pPr>
        <w:spacing w:line="360" w:lineRule="auto"/>
        <w:jc w:val="both"/>
        <w:rPr>
          <w:rFonts w:ascii="Arial" w:hAnsi="Arial"/>
          <w:noProof w:val="0"/>
          <w:rtl/>
        </w:rPr>
      </w:pPr>
    </w:p>
    <w:p w:rsidR="00105C2B" w:rsidRPr="00292A81" w:rsidRDefault="00644B3F" w:rsidP="00AB0EDE">
      <w:pPr>
        <w:spacing w:line="360" w:lineRule="auto"/>
        <w:jc w:val="both"/>
        <w:rPr>
          <w:rFonts w:ascii="Arial" w:hAnsi="Arial"/>
          <w:b/>
          <w:bCs/>
          <w:noProof w:val="0"/>
          <w:rtl/>
        </w:rPr>
      </w:pPr>
      <w:r w:rsidRPr="00292A81">
        <w:rPr>
          <w:rFonts w:ascii="Arial" w:hAnsi="Arial" w:hint="cs"/>
          <w:b/>
          <w:bCs/>
          <w:noProof w:val="0"/>
          <w:rtl/>
        </w:rPr>
        <w:t xml:space="preserve">לפנינו ערעור על פסק דינו של בית המשפט לענייני משפחה מיום 28.11.23 (כב' השופט ליאור ברינגר בתלה"מ 35772-12-21) שדחה תביעה רכושית שהגישה המערערת כנגד המשיב וחייב אותה בהוצאות. </w:t>
      </w:r>
    </w:p>
    <w:p w:rsidR="00105C2B" w:rsidRPr="00292A81" w:rsidRDefault="00105C2B" w:rsidP="00AB0EDE">
      <w:pPr>
        <w:spacing w:line="360" w:lineRule="auto"/>
        <w:jc w:val="both"/>
        <w:rPr>
          <w:rFonts w:ascii="Arial" w:hAnsi="Arial"/>
          <w:b/>
          <w:bCs/>
          <w:noProof w:val="0"/>
          <w:rtl/>
        </w:rPr>
      </w:pPr>
    </w:p>
    <w:p w:rsidR="00105C2B" w:rsidRPr="006C53B5" w:rsidRDefault="006C53B5" w:rsidP="00AB0EDE">
      <w:pPr>
        <w:spacing w:line="360" w:lineRule="auto"/>
        <w:jc w:val="both"/>
        <w:rPr>
          <w:rFonts w:ascii="Arial" w:hAnsi="Arial"/>
          <w:b/>
          <w:bCs/>
          <w:noProof w:val="0"/>
        </w:rPr>
      </w:pPr>
      <w:r>
        <w:rPr>
          <w:rFonts w:ascii="Arial" w:hAnsi="Arial" w:hint="cs"/>
          <w:b/>
          <w:bCs/>
          <w:noProof w:val="0"/>
          <w:rtl/>
        </w:rPr>
        <w:t>א.</w:t>
      </w:r>
      <w:r>
        <w:rPr>
          <w:rFonts w:ascii="Arial" w:hAnsi="Arial"/>
          <w:b/>
          <w:bCs/>
          <w:noProof w:val="0"/>
          <w:rtl/>
        </w:rPr>
        <w:tab/>
      </w:r>
      <w:r w:rsidR="00105C2B" w:rsidRPr="006C53B5">
        <w:rPr>
          <w:rFonts w:ascii="Arial" w:hAnsi="Arial" w:hint="cs"/>
          <w:b/>
          <w:bCs/>
          <w:noProof w:val="0"/>
          <w:rtl/>
        </w:rPr>
        <w:t>רקע עובדתי</w:t>
      </w:r>
    </w:p>
    <w:p w:rsidR="00105C2B" w:rsidRDefault="00105C2B" w:rsidP="00AB0EDE">
      <w:pPr>
        <w:spacing w:line="360" w:lineRule="auto"/>
        <w:jc w:val="both"/>
        <w:rPr>
          <w:rFonts w:ascii="Arial" w:hAnsi="Arial"/>
          <w:noProof w:val="0"/>
          <w:rtl/>
        </w:rPr>
      </w:pPr>
    </w:p>
    <w:p w:rsidR="007421C9" w:rsidRPr="006C53B5" w:rsidRDefault="006C53B5" w:rsidP="00E92BA2">
      <w:pPr>
        <w:spacing w:line="360" w:lineRule="auto"/>
        <w:ind w:left="720" w:hanging="720"/>
        <w:jc w:val="both"/>
        <w:rPr>
          <w:rFonts w:ascii="Arial" w:hAnsi="Arial"/>
          <w:noProof w:val="0"/>
        </w:rPr>
      </w:pPr>
      <w:r>
        <w:rPr>
          <w:rFonts w:ascii="Arial" w:hAnsi="Arial" w:hint="cs"/>
          <w:noProof w:val="0"/>
          <w:rtl/>
        </w:rPr>
        <w:t>1.</w:t>
      </w:r>
      <w:r>
        <w:rPr>
          <w:rFonts w:ascii="Arial" w:hAnsi="Arial"/>
          <w:noProof w:val="0"/>
          <w:rtl/>
        </w:rPr>
        <w:tab/>
      </w:r>
      <w:r w:rsidR="007421C9" w:rsidRPr="006C53B5">
        <w:rPr>
          <w:rFonts w:ascii="Arial" w:hAnsi="Arial" w:hint="cs"/>
          <w:noProof w:val="0"/>
          <w:rtl/>
        </w:rPr>
        <w:t xml:space="preserve">הצדדים החלו לקיים מערכת יחסים זוגית בחודש פברואר 2017 ולאחר כתשעה חודשי זוגיות, בחודש נובמבר 2017, עברו הצדדים להתגורר יחדיו בדירה שבבעלות המשיב (להלן: </w:t>
      </w:r>
      <w:r w:rsidR="007421C9" w:rsidRPr="006C53B5">
        <w:rPr>
          <w:rFonts w:ascii="Arial" w:hAnsi="Arial" w:hint="cs"/>
          <w:b/>
          <w:bCs/>
          <w:noProof w:val="0"/>
          <w:rtl/>
        </w:rPr>
        <w:t>הדירה</w:t>
      </w:r>
      <w:r w:rsidR="007421C9" w:rsidRPr="006C53B5">
        <w:rPr>
          <w:rFonts w:ascii="Arial" w:hAnsi="Arial" w:hint="cs"/>
          <w:noProof w:val="0"/>
          <w:rtl/>
        </w:rPr>
        <w:t>).</w:t>
      </w:r>
      <w:r w:rsidR="00DE796A">
        <w:rPr>
          <w:rFonts w:ascii="Arial" w:hAnsi="Arial" w:hint="cs"/>
          <w:noProof w:val="0"/>
          <w:rtl/>
        </w:rPr>
        <w:t xml:space="preserve"> המערערת היא דוקטור ל----</w:t>
      </w:r>
      <w:r w:rsidR="00EA11C3" w:rsidRPr="006C53B5">
        <w:rPr>
          <w:rFonts w:ascii="Arial" w:hAnsi="Arial" w:hint="cs"/>
          <w:noProof w:val="0"/>
          <w:rtl/>
        </w:rPr>
        <w:t xml:space="preserve"> ועובד</w:t>
      </w:r>
      <w:r w:rsidR="00EF3BDC" w:rsidRPr="006C53B5">
        <w:rPr>
          <w:rFonts w:ascii="Arial" w:hAnsi="Arial" w:hint="cs"/>
          <w:noProof w:val="0"/>
          <w:rtl/>
        </w:rPr>
        <w:t>ת כמרצה והמשיב הוא מורה ל</w:t>
      </w:r>
      <w:r w:rsidR="00DE796A">
        <w:rPr>
          <w:rFonts w:ascii="Arial" w:hAnsi="Arial" w:hint="cs"/>
          <w:noProof w:val="0"/>
          <w:rtl/>
        </w:rPr>
        <w:t>מוסיקה ומוזיקאי</w:t>
      </w:r>
      <w:r w:rsidR="00EF3BDC" w:rsidRPr="006C53B5">
        <w:rPr>
          <w:rFonts w:ascii="Arial" w:hAnsi="Arial" w:hint="cs"/>
          <w:noProof w:val="0"/>
          <w:rtl/>
        </w:rPr>
        <w:t>.</w:t>
      </w:r>
    </w:p>
    <w:p w:rsidR="007421C9" w:rsidRPr="00E92BA2" w:rsidRDefault="007421C9" w:rsidP="00AB0EDE">
      <w:pPr>
        <w:spacing w:line="360" w:lineRule="auto"/>
        <w:jc w:val="both"/>
        <w:rPr>
          <w:rFonts w:ascii="Arial" w:hAnsi="Arial"/>
          <w:noProof w:val="0"/>
          <w:rtl/>
        </w:rPr>
      </w:pPr>
    </w:p>
    <w:p w:rsidR="00CF7C63" w:rsidRPr="006C53B5" w:rsidRDefault="006C53B5" w:rsidP="00E92BA2">
      <w:pPr>
        <w:spacing w:line="360" w:lineRule="auto"/>
        <w:ind w:left="720" w:hanging="720"/>
        <w:jc w:val="both"/>
        <w:rPr>
          <w:rFonts w:ascii="Arial" w:hAnsi="Arial"/>
          <w:noProof w:val="0"/>
        </w:rPr>
      </w:pPr>
      <w:r>
        <w:rPr>
          <w:rFonts w:ascii="Arial" w:hAnsi="Arial" w:hint="cs"/>
          <w:noProof w:val="0"/>
          <w:rtl/>
        </w:rPr>
        <w:t>2.</w:t>
      </w:r>
      <w:r>
        <w:rPr>
          <w:rFonts w:ascii="Arial" w:hAnsi="Arial"/>
          <w:noProof w:val="0"/>
          <w:rtl/>
        </w:rPr>
        <w:tab/>
      </w:r>
      <w:r w:rsidR="007421C9" w:rsidRPr="006C53B5">
        <w:rPr>
          <w:rFonts w:ascii="Arial" w:hAnsi="Arial" w:hint="cs"/>
          <w:noProof w:val="0"/>
          <w:rtl/>
        </w:rPr>
        <w:t>ביום 6.11.19 נולדה לצדדים הבת א</w:t>
      </w:r>
      <w:r w:rsidR="00E92BA2">
        <w:rPr>
          <w:rFonts w:ascii="Arial" w:hAnsi="Arial" w:hint="cs"/>
          <w:noProof w:val="0"/>
          <w:rtl/>
        </w:rPr>
        <w:t>'</w:t>
      </w:r>
      <w:r w:rsidR="007421C9" w:rsidRPr="006C53B5">
        <w:rPr>
          <w:rFonts w:ascii="Arial" w:hAnsi="Arial" w:hint="cs"/>
          <w:noProof w:val="0"/>
          <w:rtl/>
        </w:rPr>
        <w:t xml:space="preserve"> (להלן: </w:t>
      </w:r>
      <w:r w:rsidR="007421C9" w:rsidRPr="006C53B5">
        <w:rPr>
          <w:rFonts w:ascii="Arial" w:hAnsi="Arial" w:hint="cs"/>
          <w:b/>
          <w:bCs/>
          <w:noProof w:val="0"/>
          <w:rtl/>
        </w:rPr>
        <w:t>הקטינה</w:t>
      </w:r>
      <w:r w:rsidR="007421C9" w:rsidRPr="006C53B5">
        <w:rPr>
          <w:rFonts w:ascii="Arial" w:hAnsi="Arial" w:hint="cs"/>
          <w:noProof w:val="0"/>
          <w:rtl/>
        </w:rPr>
        <w:t>) ולאור קשיים בחיים הזוגיים, עזבה המערערת את הדירה ביום 21.9.20</w:t>
      </w:r>
      <w:r w:rsidR="00CF7C63" w:rsidRPr="006C53B5">
        <w:rPr>
          <w:rFonts w:ascii="Arial" w:hAnsi="Arial" w:hint="cs"/>
          <w:noProof w:val="0"/>
          <w:rtl/>
        </w:rPr>
        <w:t>.</w:t>
      </w:r>
      <w:r w:rsidR="007421C9" w:rsidRPr="006C53B5">
        <w:rPr>
          <w:rFonts w:ascii="Arial" w:hAnsi="Arial" w:hint="cs"/>
          <w:noProof w:val="0"/>
          <w:rtl/>
        </w:rPr>
        <w:t xml:space="preserve"> </w:t>
      </w:r>
      <w:r w:rsidR="00CF7C63" w:rsidRPr="006C53B5">
        <w:rPr>
          <w:rFonts w:ascii="Arial" w:hAnsi="Arial" w:hint="cs"/>
          <w:noProof w:val="0"/>
          <w:rtl/>
        </w:rPr>
        <w:t>באותו יום, חתמו הצדדים על מסמך לפיו המערערת עוזבת את הדירה לתקופת הסגר מבלי שיש בכך לפגוע בטענות מי מהצדדים ו</w:t>
      </w:r>
      <w:r w:rsidR="007421C9" w:rsidRPr="006C53B5">
        <w:rPr>
          <w:rFonts w:ascii="Arial" w:hAnsi="Arial" w:hint="cs"/>
          <w:noProof w:val="0"/>
          <w:rtl/>
        </w:rPr>
        <w:t xml:space="preserve">מאז הצדדים </w:t>
      </w:r>
      <w:r w:rsidR="00574EB1" w:rsidRPr="006C53B5">
        <w:rPr>
          <w:rFonts w:ascii="Arial" w:hAnsi="Arial" w:hint="cs"/>
          <w:noProof w:val="0"/>
          <w:rtl/>
        </w:rPr>
        <w:t>פרודים</w:t>
      </w:r>
      <w:r w:rsidR="007421C9" w:rsidRPr="006C53B5">
        <w:rPr>
          <w:rFonts w:ascii="Arial" w:hAnsi="Arial" w:hint="cs"/>
          <w:noProof w:val="0"/>
          <w:rtl/>
        </w:rPr>
        <w:t>.</w:t>
      </w:r>
      <w:r w:rsidR="00574EB1" w:rsidRPr="006C53B5">
        <w:rPr>
          <w:rFonts w:ascii="Arial" w:hAnsi="Arial" w:hint="cs"/>
          <w:noProof w:val="0"/>
          <w:rtl/>
        </w:rPr>
        <w:t xml:space="preserve"> </w:t>
      </w:r>
      <w:r w:rsidR="00CF7C63" w:rsidRPr="006C53B5">
        <w:rPr>
          <w:rFonts w:ascii="Arial" w:hAnsi="Arial" w:hint="cs"/>
          <w:noProof w:val="0"/>
          <w:rtl/>
        </w:rPr>
        <w:t>למרות שהעזיבה הייתה לתקופה זמנית, המשיב לא הסכים לחזרת המערערת לדירה והמערערת פנתה לבית המשפט בבקשה שיתאפשר לה לחזור לדירה.</w:t>
      </w:r>
    </w:p>
    <w:p w:rsidR="00CF7C63" w:rsidRPr="00CF7C63" w:rsidRDefault="00CF7C63" w:rsidP="00AB0EDE">
      <w:pPr>
        <w:pStyle w:val="ad"/>
        <w:spacing w:line="360" w:lineRule="auto"/>
        <w:rPr>
          <w:rFonts w:ascii="Arial" w:hAnsi="Arial"/>
          <w:noProof w:val="0"/>
          <w:rtl/>
        </w:rPr>
      </w:pPr>
    </w:p>
    <w:p w:rsidR="000F6CA0" w:rsidRPr="006C53B5" w:rsidRDefault="006C53B5" w:rsidP="00AB0EDE">
      <w:pPr>
        <w:spacing w:line="360" w:lineRule="auto"/>
        <w:ind w:left="720" w:hanging="720"/>
        <w:jc w:val="both"/>
        <w:rPr>
          <w:rFonts w:ascii="Arial" w:hAnsi="Arial"/>
          <w:noProof w:val="0"/>
        </w:rPr>
      </w:pPr>
      <w:r>
        <w:rPr>
          <w:rFonts w:ascii="Arial" w:hAnsi="Arial" w:hint="cs"/>
          <w:noProof w:val="0"/>
          <w:rtl/>
        </w:rPr>
        <w:t>3.</w:t>
      </w:r>
      <w:r>
        <w:rPr>
          <w:rFonts w:ascii="Arial" w:hAnsi="Arial"/>
          <w:noProof w:val="0"/>
          <w:rtl/>
        </w:rPr>
        <w:tab/>
      </w:r>
      <w:r w:rsidR="00CF7C63" w:rsidRPr="006C53B5">
        <w:rPr>
          <w:rFonts w:ascii="Arial" w:hAnsi="Arial" w:hint="cs"/>
          <w:noProof w:val="0"/>
          <w:rtl/>
        </w:rPr>
        <w:t>ביום</w:t>
      </w:r>
      <w:r w:rsidR="000F6CA0" w:rsidRPr="006C53B5">
        <w:rPr>
          <w:rFonts w:ascii="Arial" w:hAnsi="Arial" w:hint="cs"/>
          <w:noProof w:val="0"/>
          <w:rtl/>
        </w:rPr>
        <w:t xml:space="preserve"> </w:t>
      </w:r>
      <w:r w:rsidR="00CF7C63" w:rsidRPr="006C53B5">
        <w:rPr>
          <w:rFonts w:ascii="Arial" w:hAnsi="Arial" w:hint="cs"/>
          <w:noProof w:val="0"/>
          <w:rtl/>
        </w:rPr>
        <w:t xml:space="preserve">25.10.20 דחה בית </w:t>
      </w:r>
      <w:r w:rsidR="00AB0EDE">
        <w:rPr>
          <w:rFonts w:ascii="Arial" w:hAnsi="Arial" w:hint="cs"/>
          <w:noProof w:val="0"/>
          <w:rtl/>
        </w:rPr>
        <w:t>המשפט את בקשת</w:t>
      </w:r>
      <w:r w:rsidR="000F6CA0" w:rsidRPr="006C53B5">
        <w:rPr>
          <w:rFonts w:ascii="Arial" w:hAnsi="Arial" w:hint="cs"/>
          <w:noProof w:val="0"/>
          <w:rtl/>
        </w:rPr>
        <w:t xml:space="preserve"> המערערת ו</w:t>
      </w:r>
      <w:r w:rsidR="00292A81" w:rsidRPr="006C53B5">
        <w:rPr>
          <w:rFonts w:ascii="Arial" w:hAnsi="Arial" w:hint="cs"/>
          <w:noProof w:val="0"/>
          <w:rtl/>
        </w:rPr>
        <w:t>ק</w:t>
      </w:r>
      <w:r w:rsidR="000F6CA0" w:rsidRPr="006C53B5">
        <w:rPr>
          <w:rFonts w:ascii="Arial" w:hAnsi="Arial" w:hint="cs"/>
          <w:noProof w:val="0"/>
          <w:rtl/>
        </w:rPr>
        <w:t xml:space="preserve">בע </w:t>
      </w:r>
      <w:r w:rsidR="00292A81" w:rsidRPr="006C53B5">
        <w:rPr>
          <w:rFonts w:ascii="Arial" w:hAnsi="Arial" w:hint="cs"/>
          <w:noProof w:val="0"/>
          <w:rtl/>
        </w:rPr>
        <w:t>ש</w:t>
      </w:r>
      <w:r w:rsidR="000F6CA0" w:rsidRPr="006C53B5">
        <w:rPr>
          <w:rFonts w:ascii="Arial" w:hAnsi="Arial" w:hint="cs"/>
          <w:noProof w:val="0"/>
          <w:rtl/>
        </w:rPr>
        <w:t>לאור מערכת היחסים הקשה שבין הצדדים, "</w:t>
      </w:r>
      <w:r w:rsidR="000F6CA0" w:rsidRPr="006C53B5">
        <w:rPr>
          <w:rFonts w:ascii="Arial" w:hAnsi="Arial" w:hint="cs"/>
          <w:b/>
          <w:bCs/>
          <w:noProof w:val="0"/>
          <w:rtl/>
        </w:rPr>
        <w:t>המשך מגורי הצדדים באותה דירה עלול לגרום נזק נפשי בלתי הפיך לקטינה...ולהסלמת הסכסוך</w:t>
      </w:r>
      <w:r w:rsidR="000F6CA0" w:rsidRPr="006C53B5">
        <w:rPr>
          <w:rFonts w:ascii="Arial" w:hAnsi="Arial" w:hint="cs"/>
          <w:noProof w:val="0"/>
          <w:rtl/>
        </w:rPr>
        <w:t>". ביהמ"ש קמא קבע שמ</w:t>
      </w:r>
      <w:r w:rsidR="00FB7EE3">
        <w:rPr>
          <w:rFonts w:ascii="Arial" w:hAnsi="Arial" w:hint="cs"/>
          <w:noProof w:val="0"/>
          <w:rtl/>
        </w:rPr>
        <w:t xml:space="preserve">אחר </w:t>
      </w:r>
      <w:r w:rsidR="00292A81" w:rsidRPr="006C53B5">
        <w:rPr>
          <w:rFonts w:ascii="Arial" w:hAnsi="Arial" w:hint="cs"/>
          <w:noProof w:val="0"/>
          <w:rtl/>
        </w:rPr>
        <w:t>ש</w:t>
      </w:r>
      <w:r w:rsidR="000F6CA0" w:rsidRPr="006C53B5">
        <w:rPr>
          <w:rFonts w:ascii="Arial" w:hAnsi="Arial" w:hint="cs"/>
          <w:noProof w:val="0"/>
          <w:rtl/>
        </w:rPr>
        <w:t xml:space="preserve">שני הצדדים אינם רוצים </w:t>
      </w:r>
      <w:r w:rsidR="000F6CA0" w:rsidRPr="006C53B5">
        <w:rPr>
          <w:rFonts w:ascii="Arial" w:hAnsi="Arial" w:hint="cs"/>
          <w:noProof w:val="0"/>
          <w:rtl/>
        </w:rPr>
        <w:lastRenderedPageBreak/>
        <w:t xml:space="preserve">לשמר את הקשר הזוגי ומאחר שהמערערת מודה שאין לה זכויות בדירה, </w:t>
      </w:r>
      <w:r w:rsidR="00292A81" w:rsidRPr="006C53B5">
        <w:rPr>
          <w:rFonts w:ascii="Arial" w:hAnsi="Arial" w:hint="cs"/>
          <w:noProof w:val="0"/>
          <w:rtl/>
        </w:rPr>
        <w:t xml:space="preserve">על </w:t>
      </w:r>
      <w:r w:rsidR="000F6CA0" w:rsidRPr="006C53B5">
        <w:rPr>
          <w:rFonts w:ascii="Arial" w:hAnsi="Arial" w:hint="cs"/>
          <w:noProof w:val="0"/>
          <w:rtl/>
        </w:rPr>
        <w:t xml:space="preserve">המשיב לשלם שכר דירה </w:t>
      </w:r>
      <w:r w:rsidR="00292A81" w:rsidRPr="006C53B5">
        <w:rPr>
          <w:rFonts w:ascii="Arial" w:hAnsi="Arial" w:hint="cs"/>
          <w:noProof w:val="0"/>
          <w:rtl/>
        </w:rPr>
        <w:t xml:space="preserve">למערערת למשך כמה </w:t>
      </w:r>
      <w:r w:rsidR="000F6CA0" w:rsidRPr="006C53B5">
        <w:rPr>
          <w:rFonts w:ascii="Arial" w:hAnsi="Arial" w:hint="cs"/>
          <w:noProof w:val="0"/>
          <w:rtl/>
        </w:rPr>
        <w:t>חודשים בסכום שנקבע.</w:t>
      </w:r>
    </w:p>
    <w:p w:rsidR="000F6CA0" w:rsidRPr="000F6CA0" w:rsidRDefault="000F6CA0" w:rsidP="00AB0EDE">
      <w:pPr>
        <w:pStyle w:val="ad"/>
        <w:spacing w:line="360" w:lineRule="auto"/>
        <w:rPr>
          <w:rFonts w:ascii="Arial" w:hAnsi="Arial"/>
          <w:noProof w:val="0"/>
          <w:rtl/>
        </w:rPr>
      </w:pPr>
    </w:p>
    <w:p w:rsidR="000F6CA0" w:rsidRPr="006C53B5" w:rsidRDefault="006C53B5" w:rsidP="00AB0EDE">
      <w:pPr>
        <w:spacing w:line="360" w:lineRule="auto"/>
        <w:ind w:left="720" w:hanging="720"/>
        <w:jc w:val="both"/>
        <w:rPr>
          <w:rFonts w:ascii="Arial" w:hAnsi="Arial"/>
          <w:noProof w:val="0"/>
        </w:rPr>
      </w:pPr>
      <w:r>
        <w:rPr>
          <w:rFonts w:ascii="Arial" w:hAnsi="Arial" w:hint="cs"/>
          <w:noProof w:val="0"/>
          <w:rtl/>
        </w:rPr>
        <w:t>4.</w:t>
      </w:r>
      <w:r>
        <w:rPr>
          <w:rFonts w:ascii="Arial" w:hAnsi="Arial"/>
          <w:noProof w:val="0"/>
          <w:rtl/>
        </w:rPr>
        <w:tab/>
      </w:r>
      <w:r w:rsidR="000F6CA0" w:rsidRPr="006C53B5">
        <w:rPr>
          <w:rFonts w:ascii="Arial" w:hAnsi="Arial" w:hint="cs"/>
          <w:noProof w:val="0"/>
          <w:rtl/>
        </w:rPr>
        <w:t>ב</w:t>
      </w:r>
      <w:r w:rsidR="00574EB1" w:rsidRPr="006C53B5">
        <w:rPr>
          <w:rFonts w:ascii="Arial" w:hAnsi="Arial" w:hint="cs"/>
          <w:noProof w:val="0"/>
          <w:rtl/>
        </w:rPr>
        <w:t>יום 10.9.20 הגיש המשיב בקשה ליישוב סכסוך</w:t>
      </w:r>
      <w:r w:rsidR="000F6CA0" w:rsidRPr="006C53B5">
        <w:rPr>
          <w:rFonts w:ascii="Arial" w:hAnsi="Arial" w:hint="cs"/>
          <w:noProof w:val="0"/>
          <w:rtl/>
        </w:rPr>
        <w:t xml:space="preserve"> ו</w:t>
      </w:r>
      <w:r w:rsidR="00A22D70">
        <w:rPr>
          <w:rFonts w:ascii="Arial" w:hAnsi="Arial" w:hint="cs"/>
          <w:noProof w:val="0"/>
          <w:rtl/>
        </w:rPr>
        <w:t>ל</w:t>
      </w:r>
      <w:r w:rsidR="000F6CA0" w:rsidRPr="006C53B5">
        <w:rPr>
          <w:rFonts w:ascii="Arial" w:hAnsi="Arial" w:hint="cs"/>
          <w:noProof w:val="0"/>
          <w:rtl/>
        </w:rPr>
        <w:t>אחר מכן הגישה המערערת תביעת מזונות</w:t>
      </w:r>
      <w:r w:rsidR="009D322C" w:rsidRPr="006C53B5">
        <w:rPr>
          <w:rFonts w:ascii="Arial" w:hAnsi="Arial" w:hint="cs"/>
          <w:noProof w:val="0"/>
          <w:rtl/>
        </w:rPr>
        <w:t xml:space="preserve"> קטינה ומזונות שיקום</w:t>
      </w:r>
      <w:r w:rsidR="000F6CA0" w:rsidRPr="006C53B5">
        <w:rPr>
          <w:rFonts w:ascii="Arial" w:hAnsi="Arial" w:hint="cs"/>
          <w:noProof w:val="0"/>
          <w:rtl/>
        </w:rPr>
        <w:t xml:space="preserve">, תביעה </w:t>
      </w:r>
      <w:r w:rsidR="009D322C" w:rsidRPr="006C53B5">
        <w:rPr>
          <w:rFonts w:ascii="Arial" w:hAnsi="Arial" w:hint="cs"/>
          <w:noProof w:val="0"/>
          <w:rtl/>
        </w:rPr>
        <w:t>בנוגע ל</w:t>
      </w:r>
      <w:r w:rsidR="00222856" w:rsidRPr="006C53B5">
        <w:rPr>
          <w:rFonts w:ascii="Arial" w:hAnsi="Arial" w:hint="cs"/>
          <w:noProof w:val="0"/>
          <w:rtl/>
        </w:rPr>
        <w:t>זמני השהות עם הקטינה</w:t>
      </w:r>
      <w:r w:rsidR="000F6CA0" w:rsidRPr="006C53B5">
        <w:rPr>
          <w:rFonts w:ascii="Arial" w:hAnsi="Arial" w:hint="cs"/>
          <w:noProof w:val="0"/>
          <w:rtl/>
        </w:rPr>
        <w:t xml:space="preserve"> ותביעה רכושית.</w:t>
      </w:r>
    </w:p>
    <w:p w:rsidR="000F6CA0" w:rsidRPr="00A22D70" w:rsidRDefault="000F6CA0" w:rsidP="00AB0EDE">
      <w:pPr>
        <w:pStyle w:val="ad"/>
        <w:spacing w:line="360" w:lineRule="auto"/>
        <w:rPr>
          <w:rFonts w:ascii="Arial" w:hAnsi="Arial"/>
          <w:noProof w:val="0"/>
          <w:rtl/>
        </w:rPr>
      </w:pPr>
    </w:p>
    <w:p w:rsidR="00CE64F5" w:rsidRPr="006C53B5" w:rsidRDefault="006C53B5" w:rsidP="00AB0EDE">
      <w:pPr>
        <w:spacing w:line="360" w:lineRule="auto"/>
        <w:ind w:left="720" w:hanging="720"/>
        <w:jc w:val="both"/>
        <w:rPr>
          <w:rFonts w:ascii="Arial" w:hAnsi="Arial"/>
          <w:noProof w:val="0"/>
        </w:rPr>
      </w:pPr>
      <w:r>
        <w:rPr>
          <w:rFonts w:ascii="Arial" w:hAnsi="Arial" w:hint="cs"/>
          <w:noProof w:val="0"/>
          <w:rtl/>
        </w:rPr>
        <w:t>5.</w:t>
      </w:r>
      <w:r>
        <w:rPr>
          <w:rFonts w:ascii="Arial" w:hAnsi="Arial"/>
          <w:noProof w:val="0"/>
          <w:rtl/>
        </w:rPr>
        <w:tab/>
      </w:r>
      <w:r w:rsidR="00CE64F5" w:rsidRPr="006C53B5">
        <w:rPr>
          <w:rFonts w:ascii="Arial" w:hAnsi="Arial" w:hint="cs"/>
          <w:noProof w:val="0"/>
          <w:rtl/>
        </w:rPr>
        <w:t>בתביעה הרכושית טענה המערערת שהצדדים היו ידועים בציבור וחלה עליהם חזקת השיתוף. המערערת עתרה לסעדים אלו: 200,000 ₪ פיצ</w:t>
      </w:r>
      <w:r w:rsidR="00AB0EDE">
        <w:rPr>
          <w:rFonts w:ascii="Arial" w:hAnsi="Arial" w:hint="cs"/>
          <w:noProof w:val="0"/>
          <w:rtl/>
        </w:rPr>
        <w:t>וי על כך שהמשיב "הרס את המשפחה"; 10% משווי הדירה;</w:t>
      </w:r>
      <w:r w:rsidR="00CE64F5" w:rsidRPr="006C53B5">
        <w:rPr>
          <w:rFonts w:ascii="Arial" w:hAnsi="Arial" w:hint="cs"/>
          <w:noProof w:val="0"/>
          <w:rtl/>
        </w:rPr>
        <w:t xml:space="preserve"> מחצית מהחסכונות והזכו</w:t>
      </w:r>
      <w:r w:rsidR="00AB0EDE">
        <w:rPr>
          <w:rFonts w:ascii="Arial" w:hAnsi="Arial" w:hint="cs"/>
          <w:noProof w:val="0"/>
          <w:rtl/>
        </w:rPr>
        <w:t>יות הסוציאליות שנצברו ע"ש המשיב; מחצית משווי העסק של המשיב;</w:t>
      </w:r>
      <w:r w:rsidR="00CE64F5" w:rsidRPr="006C53B5">
        <w:rPr>
          <w:rFonts w:ascii="Arial" w:hAnsi="Arial" w:hint="cs"/>
          <w:noProof w:val="0"/>
          <w:rtl/>
        </w:rPr>
        <w:t xml:space="preserve"> סך של 15,600 שלטענתה היא השאירה במעטפה בדירה ומחצית מתכולת הדירה.</w:t>
      </w:r>
    </w:p>
    <w:p w:rsidR="00CE64F5" w:rsidRPr="00CE64F5" w:rsidRDefault="00CE64F5" w:rsidP="00AB0EDE">
      <w:pPr>
        <w:pStyle w:val="ad"/>
        <w:spacing w:line="360" w:lineRule="auto"/>
        <w:rPr>
          <w:rFonts w:ascii="Arial" w:hAnsi="Arial"/>
          <w:noProof w:val="0"/>
          <w:rtl/>
        </w:rPr>
      </w:pPr>
    </w:p>
    <w:p w:rsidR="00AF6CC7" w:rsidRPr="006C53B5" w:rsidRDefault="006C53B5" w:rsidP="00AB0EDE">
      <w:pPr>
        <w:spacing w:line="360" w:lineRule="auto"/>
        <w:ind w:left="720" w:hanging="720"/>
        <w:jc w:val="both"/>
        <w:rPr>
          <w:rFonts w:ascii="Arial" w:hAnsi="Arial"/>
          <w:noProof w:val="0"/>
        </w:rPr>
      </w:pPr>
      <w:r>
        <w:rPr>
          <w:rFonts w:ascii="Arial" w:hAnsi="Arial" w:hint="cs"/>
          <w:noProof w:val="0"/>
          <w:rtl/>
        </w:rPr>
        <w:t>6.</w:t>
      </w:r>
      <w:r>
        <w:rPr>
          <w:rFonts w:ascii="Arial" w:hAnsi="Arial"/>
          <w:noProof w:val="0"/>
          <w:rtl/>
        </w:rPr>
        <w:tab/>
      </w:r>
      <w:r w:rsidR="00CE64F5" w:rsidRPr="006C53B5">
        <w:rPr>
          <w:rFonts w:ascii="Arial" w:hAnsi="Arial" w:hint="cs"/>
          <w:noProof w:val="0"/>
          <w:rtl/>
        </w:rPr>
        <w:t>בית המשפט קמא דחה את כל רכיבי התביעה</w:t>
      </w:r>
      <w:r w:rsidR="00AF6CC7" w:rsidRPr="006C53B5">
        <w:rPr>
          <w:rFonts w:ascii="Arial" w:hAnsi="Arial" w:hint="cs"/>
          <w:noProof w:val="0"/>
          <w:rtl/>
        </w:rPr>
        <w:t xml:space="preserve"> וחייב את המערערת בהוצאות משפט בסך של 75,000 ₪ (להלן: </w:t>
      </w:r>
      <w:r w:rsidR="00AF6CC7" w:rsidRPr="006C53B5">
        <w:rPr>
          <w:rFonts w:ascii="Arial" w:hAnsi="Arial" w:hint="cs"/>
          <w:b/>
          <w:bCs/>
          <w:noProof w:val="0"/>
          <w:rtl/>
        </w:rPr>
        <w:t>פסק הדין</w:t>
      </w:r>
      <w:r w:rsidR="00AF6CC7" w:rsidRPr="006C53B5">
        <w:rPr>
          <w:rFonts w:ascii="Arial" w:hAnsi="Arial" w:hint="cs"/>
          <w:noProof w:val="0"/>
          <w:rtl/>
        </w:rPr>
        <w:t xml:space="preserve">). </w:t>
      </w:r>
    </w:p>
    <w:p w:rsidR="00AF6CC7" w:rsidRPr="006C53B5" w:rsidRDefault="00AF6CC7" w:rsidP="00AB0EDE">
      <w:pPr>
        <w:pStyle w:val="ad"/>
        <w:spacing w:line="360" w:lineRule="auto"/>
        <w:rPr>
          <w:rFonts w:ascii="Arial" w:hAnsi="Arial"/>
          <w:noProof w:val="0"/>
          <w:rtl/>
        </w:rPr>
      </w:pPr>
    </w:p>
    <w:p w:rsidR="00AF6CC7" w:rsidRPr="006C53B5" w:rsidRDefault="006C53B5" w:rsidP="00AE60D7">
      <w:pPr>
        <w:spacing w:line="360" w:lineRule="auto"/>
        <w:ind w:left="720" w:hanging="720"/>
        <w:jc w:val="both"/>
        <w:rPr>
          <w:rFonts w:ascii="Arial" w:hAnsi="Arial"/>
          <w:noProof w:val="0"/>
        </w:rPr>
      </w:pPr>
      <w:r>
        <w:rPr>
          <w:rFonts w:ascii="Arial" w:hAnsi="Arial" w:hint="cs"/>
          <w:noProof w:val="0"/>
          <w:rtl/>
        </w:rPr>
        <w:t>7.</w:t>
      </w:r>
      <w:r>
        <w:rPr>
          <w:rFonts w:ascii="Arial" w:hAnsi="Arial"/>
          <w:noProof w:val="0"/>
          <w:rtl/>
        </w:rPr>
        <w:tab/>
      </w:r>
      <w:r w:rsidR="00AF6CC7" w:rsidRPr="006C53B5">
        <w:rPr>
          <w:rFonts w:ascii="Arial" w:hAnsi="Arial" w:hint="cs"/>
          <w:noProof w:val="0"/>
          <w:rtl/>
        </w:rPr>
        <w:t>המערערת לא השלימה עם פסק הדין והגישה את הערעור שלפנינו על כל מרכיבי התביעה שנדחו. במסגרת קדם ערעור שהתקיים בפני כב' ס</w:t>
      </w:r>
      <w:r w:rsidR="00AE60D7">
        <w:rPr>
          <w:rFonts w:ascii="Arial" w:hAnsi="Arial" w:hint="cs"/>
          <w:noProof w:val="0"/>
          <w:rtl/>
        </w:rPr>
        <w:t>"</w:t>
      </w:r>
      <w:r w:rsidR="00AF6CC7" w:rsidRPr="006C53B5">
        <w:rPr>
          <w:rFonts w:ascii="Arial" w:hAnsi="Arial" w:hint="cs"/>
          <w:noProof w:val="0"/>
          <w:rtl/>
        </w:rPr>
        <w:t xml:space="preserve">נ השופט שוחט, צמצמה המערערת את ערעורה לשלושה נושאים בלבד: חלוקת המיטלטלין, </w:t>
      </w:r>
      <w:r w:rsidR="00292A81" w:rsidRPr="006C53B5">
        <w:rPr>
          <w:rFonts w:ascii="Arial" w:hAnsi="Arial" w:hint="cs"/>
          <w:noProof w:val="0"/>
          <w:rtl/>
        </w:rPr>
        <w:t xml:space="preserve">קבלת </w:t>
      </w:r>
      <w:r w:rsidR="00AF6CC7" w:rsidRPr="006C53B5">
        <w:rPr>
          <w:rFonts w:ascii="Arial" w:hAnsi="Arial" w:hint="cs"/>
          <w:noProof w:val="0"/>
          <w:rtl/>
        </w:rPr>
        <w:t>מחצית מעסקו של המשיב ומחצית מהזכויות הסוציאליות שלו (עמ' 5 לפרוטוקול מיום 22.5.24 שורה 31).</w:t>
      </w:r>
      <w:r w:rsidR="00AE60D7">
        <w:rPr>
          <w:rFonts w:ascii="Arial" w:hAnsi="Arial" w:hint="cs"/>
          <w:noProof w:val="0"/>
          <w:rtl/>
        </w:rPr>
        <w:t xml:space="preserve"> במסגרת הדיון בערעור ניסינו להביא את הצדדים להסכמה ולו חלקית ואולם משהדבר לא צלח, יש להכריע בערעור לגופו.</w:t>
      </w:r>
    </w:p>
    <w:p w:rsidR="00AF6CC7" w:rsidRPr="00AF6CC7" w:rsidRDefault="00AF6CC7" w:rsidP="00AB0EDE">
      <w:pPr>
        <w:pStyle w:val="ad"/>
        <w:spacing w:line="360" w:lineRule="auto"/>
        <w:rPr>
          <w:rFonts w:ascii="Arial" w:hAnsi="Arial"/>
          <w:noProof w:val="0"/>
          <w:rtl/>
        </w:rPr>
      </w:pPr>
    </w:p>
    <w:p w:rsidR="00105C2B" w:rsidRPr="006C53B5" w:rsidRDefault="006C53B5" w:rsidP="00AB0EDE">
      <w:pPr>
        <w:spacing w:line="360" w:lineRule="auto"/>
        <w:jc w:val="both"/>
        <w:rPr>
          <w:rFonts w:ascii="Arial" w:hAnsi="Arial"/>
          <w:b/>
          <w:bCs/>
          <w:noProof w:val="0"/>
        </w:rPr>
      </w:pPr>
      <w:r>
        <w:rPr>
          <w:rFonts w:ascii="Arial" w:hAnsi="Arial" w:hint="cs"/>
          <w:b/>
          <w:bCs/>
          <w:noProof w:val="0"/>
          <w:rtl/>
        </w:rPr>
        <w:t>ב.</w:t>
      </w:r>
      <w:r>
        <w:rPr>
          <w:rFonts w:ascii="Arial" w:hAnsi="Arial"/>
          <w:b/>
          <w:bCs/>
          <w:noProof w:val="0"/>
          <w:rtl/>
        </w:rPr>
        <w:tab/>
      </w:r>
      <w:r w:rsidR="00AF6CC7" w:rsidRPr="006C53B5">
        <w:rPr>
          <w:rFonts w:ascii="Arial" w:hAnsi="Arial" w:hint="cs"/>
          <w:b/>
          <w:bCs/>
          <w:noProof w:val="0"/>
          <w:rtl/>
        </w:rPr>
        <w:t xml:space="preserve">תמצית פסק הדין </w:t>
      </w:r>
      <w:r w:rsidR="00CE64F5" w:rsidRPr="006C53B5">
        <w:rPr>
          <w:rFonts w:ascii="Arial" w:hAnsi="Arial" w:hint="cs"/>
          <w:b/>
          <w:bCs/>
          <w:noProof w:val="0"/>
          <w:rtl/>
        </w:rPr>
        <w:t xml:space="preserve"> </w:t>
      </w:r>
      <w:r w:rsidR="00574EB1" w:rsidRPr="006C53B5">
        <w:rPr>
          <w:rFonts w:ascii="Arial" w:hAnsi="Arial" w:hint="cs"/>
          <w:b/>
          <w:bCs/>
          <w:noProof w:val="0"/>
          <w:rtl/>
        </w:rPr>
        <w:t xml:space="preserve">  </w:t>
      </w:r>
      <w:r w:rsidR="007421C9" w:rsidRPr="006C53B5">
        <w:rPr>
          <w:rFonts w:ascii="Arial" w:hAnsi="Arial" w:hint="cs"/>
          <w:b/>
          <w:bCs/>
          <w:noProof w:val="0"/>
          <w:rtl/>
        </w:rPr>
        <w:t xml:space="preserve">    </w:t>
      </w:r>
    </w:p>
    <w:p w:rsidR="00105C2B" w:rsidRDefault="00105C2B" w:rsidP="00AB0EDE">
      <w:pPr>
        <w:spacing w:line="360" w:lineRule="auto"/>
        <w:jc w:val="both"/>
        <w:rPr>
          <w:rFonts w:ascii="Arial" w:hAnsi="Arial"/>
          <w:noProof w:val="0"/>
          <w:rtl/>
        </w:rPr>
      </w:pPr>
    </w:p>
    <w:p w:rsidR="00AF6CC7" w:rsidRPr="006C53B5" w:rsidRDefault="006C53B5" w:rsidP="00AB0EDE">
      <w:pPr>
        <w:spacing w:line="360" w:lineRule="auto"/>
        <w:ind w:left="720" w:hanging="720"/>
        <w:jc w:val="both"/>
        <w:rPr>
          <w:rFonts w:ascii="Arial" w:hAnsi="Arial"/>
          <w:noProof w:val="0"/>
        </w:rPr>
      </w:pPr>
      <w:r>
        <w:rPr>
          <w:rFonts w:ascii="Arial" w:hAnsi="Arial" w:hint="cs"/>
          <w:noProof w:val="0"/>
          <w:rtl/>
        </w:rPr>
        <w:t>1.</w:t>
      </w:r>
      <w:r>
        <w:rPr>
          <w:rFonts w:ascii="Arial" w:hAnsi="Arial"/>
          <w:noProof w:val="0"/>
          <w:rtl/>
        </w:rPr>
        <w:tab/>
      </w:r>
      <w:r w:rsidR="00A221F5" w:rsidRPr="006C53B5">
        <w:rPr>
          <w:rFonts w:ascii="Arial" w:hAnsi="Arial" w:hint="cs"/>
          <w:noProof w:val="0"/>
          <w:rtl/>
        </w:rPr>
        <w:t>הצדדים חיו בהפרדה רכושית "</w:t>
      </w:r>
      <w:r w:rsidR="00A221F5" w:rsidRPr="006C53B5">
        <w:rPr>
          <w:rFonts w:ascii="Arial" w:hAnsi="Arial" w:hint="cs"/>
          <w:b/>
          <w:bCs/>
          <w:noProof w:val="0"/>
          <w:rtl/>
        </w:rPr>
        <w:t>כאשר כל אחד מהם שומר על רכושו</w:t>
      </w:r>
      <w:r w:rsidR="00A221F5" w:rsidRPr="006C53B5">
        <w:rPr>
          <w:rFonts w:ascii="Arial" w:hAnsi="Arial" w:hint="cs"/>
          <w:noProof w:val="0"/>
          <w:rtl/>
        </w:rPr>
        <w:t>". הצדדים לא נ</w:t>
      </w:r>
      <w:r w:rsidR="00292A81" w:rsidRPr="006C53B5">
        <w:rPr>
          <w:rFonts w:ascii="Arial" w:hAnsi="Arial" w:hint="cs"/>
          <w:noProof w:val="0"/>
          <w:rtl/>
        </w:rPr>
        <w:t>י</w:t>
      </w:r>
      <w:r w:rsidR="00A221F5" w:rsidRPr="006C53B5">
        <w:rPr>
          <w:rFonts w:ascii="Arial" w:hAnsi="Arial" w:hint="cs"/>
          <w:noProof w:val="0"/>
          <w:rtl/>
        </w:rPr>
        <w:t xml:space="preserve">שאו למרות שלא הייתה כל מניעה שיינשאו בנישואין דתיים או </w:t>
      </w:r>
      <w:r w:rsidR="00FF48F2">
        <w:rPr>
          <w:rFonts w:ascii="Arial" w:hAnsi="Arial" w:hint="cs"/>
          <w:noProof w:val="0"/>
          <w:rtl/>
        </w:rPr>
        <w:t>אזרחיים. שני הצדדים בחרו, כ</w:t>
      </w:r>
      <w:r w:rsidR="00A221F5" w:rsidRPr="006C53B5">
        <w:rPr>
          <w:rFonts w:ascii="Arial" w:hAnsi="Arial" w:hint="cs"/>
          <w:noProof w:val="0"/>
          <w:rtl/>
        </w:rPr>
        <w:t>ל אחד מסיבותיו, שלא להינשא.</w:t>
      </w:r>
      <w:r w:rsidR="000F4228" w:rsidRPr="006C53B5">
        <w:rPr>
          <w:rFonts w:ascii="Arial" w:hAnsi="Arial" w:hint="cs"/>
          <w:noProof w:val="0"/>
          <w:rtl/>
        </w:rPr>
        <w:t xml:space="preserve"> "</w:t>
      </w:r>
      <w:r w:rsidR="000F4228" w:rsidRPr="006C53B5">
        <w:rPr>
          <w:rFonts w:ascii="Arial" w:hAnsi="Arial" w:hint="cs"/>
          <w:b/>
          <w:bCs/>
          <w:noProof w:val="0"/>
          <w:rtl/>
        </w:rPr>
        <w:t>אין מחלוקת שלצדדים לא היה חשבון בנק משותף. כל אחד מהם התנהל בחשבון נפרד וניהל את ענייניו הכספים בעצמו, ללא שיתוף האחר</w:t>
      </w:r>
      <w:r w:rsidR="000F4228" w:rsidRPr="006C53B5">
        <w:rPr>
          <w:rFonts w:ascii="Arial" w:hAnsi="Arial" w:hint="cs"/>
          <w:noProof w:val="0"/>
          <w:rtl/>
        </w:rPr>
        <w:t>".</w:t>
      </w:r>
    </w:p>
    <w:p w:rsidR="000F4228" w:rsidRDefault="000F4228" w:rsidP="00AB0EDE">
      <w:pPr>
        <w:spacing w:line="360" w:lineRule="auto"/>
        <w:jc w:val="both"/>
        <w:rPr>
          <w:rFonts w:ascii="Arial" w:hAnsi="Arial"/>
          <w:noProof w:val="0"/>
          <w:rtl/>
        </w:rPr>
      </w:pPr>
    </w:p>
    <w:p w:rsidR="00F4701B" w:rsidRPr="006C53B5" w:rsidRDefault="006C53B5" w:rsidP="00AB0EDE">
      <w:pPr>
        <w:spacing w:line="360" w:lineRule="auto"/>
        <w:ind w:left="720" w:hanging="720"/>
        <w:jc w:val="both"/>
        <w:rPr>
          <w:rFonts w:ascii="Arial" w:hAnsi="Arial"/>
          <w:b/>
          <w:bCs/>
          <w:noProof w:val="0"/>
        </w:rPr>
      </w:pPr>
      <w:r>
        <w:rPr>
          <w:rFonts w:ascii="Arial" w:hAnsi="Arial" w:hint="cs"/>
          <w:noProof w:val="0"/>
          <w:rtl/>
        </w:rPr>
        <w:t>2.</w:t>
      </w:r>
      <w:r>
        <w:rPr>
          <w:rFonts w:ascii="Arial" w:hAnsi="Arial"/>
          <w:noProof w:val="0"/>
          <w:rtl/>
        </w:rPr>
        <w:tab/>
      </w:r>
      <w:r w:rsidR="000F4228" w:rsidRPr="006C53B5">
        <w:rPr>
          <w:rFonts w:ascii="Arial" w:hAnsi="Arial" w:hint="cs"/>
          <w:noProof w:val="0"/>
          <w:rtl/>
        </w:rPr>
        <w:t>המערערת צירפה לתצהירה טיוטת הסכם ממון שבו נרשם שמה שיצטבר בתקופ</w:t>
      </w:r>
      <w:r w:rsidR="00292A81" w:rsidRPr="006C53B5">
        <w:rPr>
          <w:rFonts w:ascii="Arial" w:hAnsi="Arial" w:hint="cs"/>
          <w:noProof w:val="0"/>
          <w:rtl/>
        </w:rPr>
        <w:t xml:space="preserve">ת החיים </w:t>
      </w:r>
      <w:r w:rsidR="000F4228" w:rsidRPr="006C53B5">
        <w:rPr>
          <w:rFonts w:ascii="Arial" w:hAnsi="Arial" w:hint="cs"/>
          <w:noProof w:val="0"/>
          <w:rtl/>
        </w:rPr>
        <w:t xml:space="preserve"> המשותפ</w:t>
      </w:r>
      <w:r w:rsidR="00292A81" w:rsidRPr="006C53B5">
        <w:rPr>
          <w:rFonts w:ascii="Arial" w:hAnsi="Arial" w:hint="cs"/>
          <w:noProof w:val="0"/>
          <w:rtl/>
        </w:rPr>
        <w:t>ים</w:t>
      </w:r>
      <w:r w:rsidR="000F4228" w:rsidRPr="006C53B5">
        <w:rPr>
          <w:rFonts w:ascii="Arial" w:hAnsi="Arial" w:hint="cs"/>
          <w:noProof w:val="0"/>
          <w:rtl/>
        </w:rPr>
        <w:t xml:space="preserve"> יהיה משותף. המערערת סירבה לחתום על ההסכם מאחר שלטענתה בטיוטה נרשם שהדירה שייכת למשיב בלבד. המערערת רצתה שיירשם ש</w:t>
      </w:r>
      <w:r w:rsidR="00F4701B" w:rsidRPr="006C53B5">
        <w:rPr>
          <w:rFonts w:ascii="Arial" w:hAnsi="Arial" w:hint="cs"/>
          <w:noProof w:val="0"/>
          <w:rtl/>
        </w:rPr>
        <w:t>הקטינה תירש את הדירה ומשלא ה</w:t>
      </w:r>
      <w:r w:rsidR="00292A81" w:rsidRPr="006C53B5">
        <w:rPr>
          <w:rFonts w:ascii="Arial" w:hAnsi="Arial" w:hint="cs"/>
          <w:noProof w:val="0"/>
          <w:rtl/>
        </w:rPr>
        <w:t>י</w:t>
      </w:r>
      <w:r w:rsidR="00F4701B" w:rsidRPr="006C53B5">
        <w:rPr>
          <w:rFonts w:ascii="Arial" w:hAnsi="Arial" w:hint="cs"/>
          <w:noProof w:val="0"/>
          <w:rtl/>
        </w:rPr>
        <w:t>יתה לכ</w:t>
      </w:r>
      <w:r w:rsidR="00292A81" w:rsidRPr="006C53B5">
        <w:rPr>
          <w:rFonts w:ascii="Arial" w:hAnsi="Arial" w:hint="cs"/>
          <w:noProof w:val="0"/>
          <w:rtl/>
        </w:rPr>
        <w:t>ך</w:t>
      </w:r>
      <w:r w:rsidR="00F4701B" w:rsidRPr="006C53B5">
        <w:rPr>
          <w:rFonts w:ascii="Arial" w:hAnsi="Arial" w:hint="cs"/>
          <w:noProof w:val="0"/>
          <w:rtl/>
        </w:rPr>
        <w:t xml:space="preserve"> הסכמה</w:t>
      </w:r>
      <w:r w:rsidR="00292A81" w:rsidRPr="006C53B5">
        <w:rPr>
          <w:rFonts w:ascii="Arial" w:hAnsi="Arial" w:hint="cs"/>
          <w:noProof w:val="0"/>
          <w:rtl/>
        </w:rPr>
        <w:t>,</w:t>
      </w:r>
      <w:r w:rsidR="00F4701B" w:rsidRPr="006C53B5">
        <w:rPr>
          <w:rFonts w:ascii="Arial" w:hAnsi="Arial" w:hint="cs"/>
          <w:noProof w:val="0"/>
          <w:rtl/>
        </w:rPr>
        <w:t xml:space="preserve"> היא סירבה לחתום על ההסכם וההסכם לא נחתם. "</w:t>
      </w:r>
      <w:r w:rsidR="00F4701B" w:rsidRPr="006C53B5">
        <w:rPr>
          <w:rFonts w:ascii="Arial" w:hAnsi="Arial" w:hint="cs"/>
          <w:b/>
          <w:bCs/>
          <w:noProof w:val="0"/>
          <w:rtl/>
        </w:rPr>
        <w:t>משעה שהתובעת סירבה לחתום על הטיוטה, יש בכך כדי להעיד על העדר גמירות דעת בין הצדדים והעדר הסכמה, בניגוד לטענת התובעת</w:t>
      </w:r>
      <w:r w:rsidR="00F4701B" w:rsidRPr="00FF48F2">
        <w:rPr>
          <w:rFonts w:ascii="Arial" w:hAnsi="Arial" w:hint="cs"/>
          <w:noProof w:val="0"/>
          <w:rtl/>
        </w:rPr>
        <w:t>".</w:t>
      </w:r>
    </w:p>
    <w:p w:rsidR="00F4701B" w:rsidRPr="00F4701B" w:rsidRDefault="00F4701B" w:rsidP="00AB0EDE">
      <w:pPr>
        <w:pStyle w:val="ad"/>
        <w:spacing w:line="360" w:lineRule="auto"/>
        <w:rPr>
          <w:rFonts w:ascii="Arial" w:hAnsi="Arial"/>
          <w:noProof w:val="0"/>
          <w:rtl/>
        </w:rPr>
      </w:pPr>
    </w:p>
    <w:p w:rsidR="00F4701B" w:rsidRPr="006C53B5" w:rsidRDefault="006C53B5" w:rsidP="00AB0EDE">
      <w:pPr>
        <w:spacing w:line="360" w:lineRule="auto"/>
        <w:ind w:left="720" w:hanging="720"/>
        <w:jc w:val="both"/>
        <w:rPr>
          <w:rFonts w:ascii="Arial" w:hAnsi="Arial"/>
          <w:noProof w:val="0"/>
        </w:rPr>
      </w:pPr>
      <w:r>
        <w:rPr>
          <w:rFonts w:ascii="Arial" w:hAnsi="Arial" w:hint="cs"/>
          <w:noProof w:val="0"/>
          <w:rtl/>
        </w:rPr>
        <w:t>3.</w:t>
      </w:r>
      <w:r>
        <w:rPr>
          <w:rFonts w:ascii="Arial" w:hAnsi="Arial"/>
          <w:noProof w:val="0"/>
          <w:rtl/>
        </w:rPr>
        <w:tab/>
      </w:r>
      <w:r w:rsidR="00F4701B" w:rsidRPr="006C53B5">
        <w:rPr>
          <w:rFonts w:ascii="Arial" w:hAnsi="Arial" w:hint="cs"/>
          <w:noProof w:val="0"/>
          <w:rtl/>
        </w:rPr>
        <w:t>המערערת טוענת שניתן ללמוד מטיוטת ההסכם על כוונת הצדדים לשיתוף בזכויות שנצברו בתקופה המשותפת</w:t>
      </w:r>
      <w:r w:rsidR="00292A81" w:rsidRPr="006C53B5">
        <w:rPr>
          <w:rFonts w:ascii="Arial" w:hAnsi="Arial" w:hint="cs"/>
          <w:noProof w:val="0"/>
          <w:rtl/>
        </w:rPr>
        <w:t xml:space="preserve"> ואולם היא מתעלמת מכך ש</w:t>
      </w:r>
      <w:r w:rsidR="00F4701B" w:rsidRPr="006C53B5">
        <w:rPr>
          <w:rFonts w:ascii="Arial" w:hAnsi="Arial" w:hint="cs"/>
          <w:noProof w:val="0"/>
          <w:rtl/>
        </w:rPr>
        <w:t>כתוב במפורש בטיוטה שהדירה שייכת רק למשיב</w:t>
      </w:r>
      <w:r w:rsidR="00292A81" w:rsidRPr="006C53B5">
        <w:rPr>
          <w:rFonts w:ascii="Arial" w:hAnsi="Arial" w:hint="cs"/>
          <w:noProof w:val="0"/>
          <w:rtl/>
        </w:rPr>
        <w:t xml:space="preserve"> ולמרות זאת, היא</w:t>
      </w:r>
      <w:r w:rsidR="00F4701B" w:rsidRPr="006C53B5">
        <w:rPr>
          <w:rFonts w:ascii="Arial" w:hAnsi="Arial" w:hint="cs"/>
          <w:noProof w:val="0"/>
          <w:rtl/>
        </w:rPr>
        <w:t xml:space="preserve"> טוענת שיש לה זכויות בדירה. מכאן ניתן ללמוד שהמערערת עצמה לא מייחסת חשיבות למה שכתוב בטיוטה, אותה טיוטה שעליה סירבה לחתום.</w:t>
      </w:r>
    </w:p>
    <w:p w:rsidR="00F4701B" w:rsidRPr="00F4701B" w:rsidRDefault="00F4701B" w:rsidP="00AB0EDE">
      <w:pPr>
        <w:pStyle w:val="ad"/>
        <w:spacing w:line="360" w:lineRule="auto"/>
        <w:rPr>
          <w:rFonts w:ascii="Arial" w:hAnsi="Arial"/>
          <w:noProof w:val="0"/>
          <w:rtl/>
        </w:rPr>
      </w:pPr>
    </w:p>
    <w:p w:rsidR="00D8102E" w:rsidRPr="006C53B5" w:rsidRDefault="006C53B5" w:rsidP="00FB7EE3">
      <w:pPr>
        <w:spacing w:line="360" w:lineRule="auto"/>
        <w:ind w:left="720" w:hanging="720"/>
        <w:jc w:val="both"/>
        <w:rPr>
          <w:rFonts w:ascii="Arial" w:hAnsi="Arial"/>
          <w:noProof w:val="0"/>
        </w:rPr>
      </w:pPr>
      <w:r>
        <w:rPr>
          <w:rFonts w:ascii="Arial" w:hAnsi="Arial" w:hint="cs"/>
          <w:noProof w:val="0"/>
          <w:rtl/>
        </w:rPr>
        <w:t>4.</w:t>
      </w:r>
      <w:r>
        <w:rPr>
          <w:rFonts w:ascii="Arial" w:hAnsi="Arial"/>
          <w:noProof w:val="0"/>
          <w:rtl/>
        </w:rPr>
        <w:tab/>
      </w:r>
      <w:r w:rsidR="00DF2C2C" w:rsidRPr="006C53B5">
        <w:rPr>
          <w:rFonts w:ascii="Arial" w:hAnsi="Arial" w:hint="cs"/>
          <w:noProof w:val="0"/>
          <w:rtl/>
        </w:rPr>
        <w:t>במכתב שכתבה ב"כ המערערת לב"כ המשיב ביום 15.2.21 (נספח 21 לתצהיר המשיב) דרשה המערערת לקבל חלק מתכולת הדירה "</w:t>
      </w:r>
      <w:r w:rsidR="00DF2C2C" w:rsidRPr="006C53B5">
        <w:rPr>
          <w:rFonts w:ascii="Arial" w:hAnsi="Arial" w:hint="cs"/>
          <w:b/>
          <w:bCs/>
          <w:noProof w:val="0"/>
          <w:rtl/>
        </w:rPr>
        <w:t>בטענה שאותם פריטים שייכים לה הואיל והיא</w:t>
      </w:r>
      <w:r w:rsidR="00FF48F2">
        <w:rPr>
          <w:rFonts w:ascii="Arial" w:hAnsi="Arial" w:hint="cs"/>
          <w:b/>
          <w:bCs/>
          <w:noProof w:val="0"/>
          <w:rtl/>
        </w:rPr>
        <w:t xml:space="preserve"> שילמה עבורם כגון מייבש כביסה, </w:t>
      </w:r>
      <w:r w:rsidR="00DF2C2C" w:rsidRPr="006C53B5">
        <w:rPr>
          <w:rFonts w:ascii="Arial" w:hAnsi="Arial" w:hint="cs"/>
          <w:b/>
          <w:bCs/>
          <w:noProof w:val="0"/>
          <w:rtl/>
        </w:rPr>
        <w:t>מדיח כלים, כלי מטבח וכו'</w:t>
      </w:r>
      <w:r w:rsidR="00DF2C2C" w:rsidRPr="006C53B5">
        <w:rPr>
          <w:rFonts w:ascii="Arial" w:hAnsi="Arial" w:hint="cs"/>
          <w:noProof w:val="0"/>
          <w:rtl/>
        </w:rPr>
        <w:t>". גם מתמליל ש</w:t>
      </w:r>
      <w:r w:rsidR="00D8102E" w:rsidRPr="006C53B5">
        <w:rPr>
          <w:rFonts w:ascii="Arial" w:hAnsi="Arial" w:hint="cs"/>
          <w:noProof w:val="0"/>
          <w:rtl/>
        </w:rPr>
        <w:t xml:space="preserve">יחה שצירף המשיב (נספח 20 לתצהירו) עולה שהמערערת טענה </w:t>
      </w:r>
      <w:r w:rsidR="00292A81" w:rsidRPr="006C53B5">
        <w:rPr>
          <w:rFonts w:ascii="Arial" w:hAnsi="Arial" w:hint="cs"/>
          <w:noProof w:val="0"/>
          <w:rtl/>
        </w:rPr>
        <w:t xml:space="preserve">בפני המשיב </w:t>
      </w:r>
      <w:r w:rsidR="00D8102E" w:rsidRPr="006C53B5">
        <w:rPr>
          <w:rFonts w:ascii="Arial" w:hAnsi="Arial" w:hint="cs"/>
          <w:noProof w:val="0"/>
          <w:rtl/>
        </w:rPr>
        <w:t>שחלק מתכולת הדירה שיי</w:t>
      </w:r>
      <w:r w:rsidR="00FB7EE3">
        <w:rPr>
          <w:rFonts w:ascii="Arial" w:hAnsi="Arial" w:hint="cs"/>
          <w:noProof w:val="0"/>
          <w:rtl/>
        </w:rPr>
        <w:t xml:space="preserve">ך </w:t>
      </w:r>
      <w:r w:rsidR="00D8102E" w:rsidRPr="006C53B5">
        <w:rPr>
          <w:rFonts w:ascii="Arial" w:hAnsi="Arial" w:hint="cs"/>
          <w:noProof w:val="0"/>
          <w:rtl/>
        </w:rPr>
        <w:t xml:space="preserve">לה מכיוון שהיא רכשה </w:t>
      </w:r>
      <w:r w:rsidR="00292A81" w:rsidRPr="006C53B5">
        <w:rPr>
          <w:rFonts w:ascii="Arial" w:hAnsi="Arial" w:hint="cs"/>
          <w:noProof w:val="0"/>
          <w:rtl/>
        </w:rPr>
        <w:t>פ</w:t>
      </w:r>
      <w:r w:rsidR="00D8102E" w:rsidRPr="006C53B5">
        <w:rPr>
          <w:rFonts w:ascii="Arial" w:hAnsi="Arial" w:hint="cs"/>
          <w:noProof w:val="0"/>
          <w:rtl/>
        </w:rPr>
        <w:t>ריטים כגון קערה, כוסות יין ועוד</w:t>
      </w:r>
      <w:r w:rsidR="00FB7EE3">
        <w:rPr>
          <w:rFonts w:ascii="Arial" w:hAnsi="Arial" w:hint="cs"/>
          <w:noProof w:val="0"/>
          <w:rtl/>
        </w:rPr>
        <w:t>,</w:t>
      </w:r>
      <w:r w:rsidR="00292A81" w:rsidRPr="006C53B5">
        <w:rPr>
          <w:rFonts w:ascii="Arial" w:hAnsi="Arial" w:hint="cs"/>
          <w:noProof w:val="0"/>
          <w:rtl/>
        </w:rPr>
        <w:t xml:space="preserve"> המגיעים רק לה</w:t>
      </w:r>
      <w:r w:rsidR="00D8102E" w:rsidRPr="006C53B5">
        <w:rPr>
          <w:rFonts w:ascii="Arial" w:hAnsi="Arial" w:hint="cs"/>
          <w:noProof w:val="0"/>
          <w:rtl/>
        </w:rPr>
        <w:t>.</w:t>
      </w:r>
    </w:p>
    <w:p w:rsidR="00D8102E" w:rsidRPr="00D8102E" w:rsidRDefault="00D8102E" w:rsidP="00AB0EDE">
      <w:pPr>
        <w:pStyle w:val="ad"/>
        <w:spacing w:line="360" w:lineRule="auto"/>
        <w:rPr>
          <w:rFonts w:ascii="Arial" w:hAnsi="Arial"/>
          <w:noProof w:val="0"/>
          <w:rtl/>
        </w:rPr>
      </w:pPr>
    </w:p>
    <w:p w:rsidR="00D8102E" w:rsidRPr="006C53B5" w:rsidRDefault="006C53B5" w:rsidP="00AB0EDE">
      <w:pPr>
        <w:spacing w:line="360" w:lineRule="auto"/>
        <w:ind w:left="720" w:hanging="720"/>
        <w:jc w:val="both"/>
        <w:rPr>
          <w:rFonts w:ascii="Arial" w:hAnsi="Arial"/>
          <w:noProof w:val="0"/>
        </w:rPr>
      </w:pPr>
      <w:r>
        <w:rPr>
          <w:rFonts w:ascii="Arial" w:hAnsi="Arial" w:hint="cs"/>
          <w:noProof w:val="0"/>
          <w:rtl/>
        </w:rPr>
        <w:t>5.</w:t>
      </w:r>
      <w:r>
        <w:rPr>
          <w:rFonts w:ascii="Arial" w:hAnsi="Arial"/>
          <w:noProof w:val="0"/>
          <w:rtl/>
        </w:rPr>
        <w:tab/>
      </w:r>
      <w:r w:rsidR="00D8102E" w:rsidRPr="006C53B5">
        <w:rPr>
          <w:rFonts w:ascii="Arial" w:hAnsi="Arial" w:hint="cs"/>
          <w:noProof w:val="0"/>
          <w:rtl/>
        </w:rPr>
        <w:t>המסקנה מהנ"ל היא שהמערערת "</w:t>
      </w:r>
      <w:r w:rsidR="00D8102E" w:rsidRPr="006C53B5">
        <w:rPr>
          <w:rFonts w:ascii="Arial" w:hAnsi="Arial" w:hint="cs"/>
          <w:b/>
          <w:bCs/>
          <w:noProof w:val="0"/>
          <w:rtl/>
        </w:rPr>
        <w:t>דקדקה גם ברכוש פעוט ערך ועמדה על כך שאותם פריטים שייכים לה, כי היא שילמה עבורם, לא משותף לצדדים אלא שלה בלבד...עולה שהצדדים חיו (תקופה קצרה) במשטר של הפרדה רכושית, כל אחד מהם שמר על רכושו ואיש מהם לא חשב שהם שותפים ברכוש כלשהו</w:t>
      </w:r>
      <w:r w:rsidR="00D8102E" w:rsidRPr="006C53B5">
        <w:rPr>
          <w:rFonts w:ascii="Arial" w:hAnsi="Arial" w:hint="cs"/>
          <w:noProof w:val="0"/>
          <w:rtl/>
        </w:rPr>
        <w:t>".</w:t>
      </w:r>
      <w:r w:rsidR="00E4621B" w:rsidRPr="006C53B5">
        <w:rPr>
          <w:rFonts w:ascii="Arial" w:hAnsi="Arial" w:hint="cs"/>
          <w:noProof w:val="0"/>
          <w:rtl/>
        </w:rPr>
        <w:t xml:space="preserve"> הצדדים חיו במשטר של הפרדה רכושית וכל אחד ניהל את כספו ורכושו בנפרד, ללא כוונת שיתוף.</w:t>
      </w:r>
    </w:p>
    <w:p w:rsidR="00D8102E" w:rsidRPr="00D8102E" w:rsidRDefault="00D8102E" w:rsidP="00AB0EDE">
      <w:pPr>
        <w:pStyle w:val="ad"/>
        <w:spacing w:line="360" w:lineRule="auto"/>
        <w:rPr>
          <w:rFonts w:ascii="Arial" w:hAnsi="Arial"/>
          <w:noProof w:val="0"/>
          <w:rtl/>
        </w:rPr>
      </w:pPr>
    </w:p>
    <w:p w:rsidR="000F4228" w:rsidRPr="006C53B5" w:rsidRDefault="006C53B5" w:rsidP="00AB0EDE">
      <w:pPr>
        <w:spacing w:line="360" w:lineRule="auto"/>
        <w:ind w:left="720" w:hanging="720"/>
        <w:jc w:val="both"/>
        <w:rPr>
          <w:rFonts w:ascii="Arial" w:hAnsi="Arial"/>
          <w:b/>
          <w:bCs/>
          <w:noProof w:val="0"/>
        </w:rPr>
      </w:pPr>
      <w:r>
        <w:rPr>
          <w:rFonts w:ascii="Arial" w:hAnsi="Arial" w:hint="cs"/>
          <w:noProof w:val="0"/>
          <w:rtl/>
        </w:rPr>
        <w:t>6.</w:t>
      </w:r>
      <w:r>
        <w:rPr>
          <w:rFonts w:ascii="Arial" w:hAnsi="Arial"/>
          <w:noProof w:val="0"/>
          <w:rtl/>
        </w:rPr>
        <w:tab/>
      </w:r>
      <w:r w:rsidR="00D8102E" w:rsidRPr="006C53B5">
        <w:rPr>
          <w:rFonts w:ascii="Arial" w:hAnsi="Arial" w:hint="cs"/>
          <w:noProof w:val="0"/>
          <w:rtl/>
        </w:rPr>
        <w:t xml:space="preserve">המערערת טענה שהייתה מעטפה </w:t>
      </w:r>
      <w:r w:rsidR="00292A81" w:rsidRPr="006C53B5">
        <w:rPr>
          <w:rFonts w:ascii="Arial" w:hAnsi="Arial" w:hint="cs"/>
          <w:noProof w:val="0"/>
          <w:rtl/>
        </w:rPr>
        <w:t>עם</w:t>
      </w:r>
      <w:r w:rsidR="00D8102E" w:rsidRPr="006C53B5">
        <w:rPr>
          <w:rFonts w:ascii="Arial" w:hAnsi="Arial" w:hint="cs"/>
          <w:noProof w:val="0"/>
          <w:rtl/>
        </w:rPr>
        <w:t xml:space="preserve"> כסף בדירה ו</w:t>
      </w:r>
      <w:r w:rsidR="00FF48F2">
        <w:rPr>
          <w:rFonts w:ascii="Arial" w:hAnsi="Arial" w:hint="cs"/>
          <w:noProof w:val="0"/>
          <w:rtl/>
        </w:rPr>
        <w:t>הכסף</w:t>
      </w:r>
      <w:r w:rsidR="00E4621B" w:rsidRPr="006C53B5">
        <w:rPr>
          <w:rFonts w:ascii="Arial" w:hAnsi="Arial" w:hint="cs"/>
          <w:noProof w:val="0"/>
          <w:rtl/>
        </w:rPr>
        <w:t xml:space="preserve"> שייך לה</w:t>
      </w:r>
      <w:r w:rsidR="00292A81" w:rsidRPr="006C53B5">
        <w:rPr>
          <w:rFonts w:ascii="Arial" w:hAnsi="Arial" w:hint="cs"/>
          <w:noProof w:val="0"/>
          <w:rtl/>
        </w:rPr>
        <w:t>.</w:t>
      </w:r>
      <w:r w:rsidR="00E4621B" w:rsidRPr="006C53B5">
        <w:rPr>
          <w:rFonts w:ascii="Arial" w:hAnsi="Arial" w:hint="cs"/>
          <w:noProof w:val="0"/>
          <w:rtl/>
        </w:rPr>
        <w:t xml:space="preserve"> "</w:t>
      </w:r>
      <w:r w:rsidR="00E4621B" w:rsidRPr="006C53B5">
        <w:rPr>
          <w:rFonts w:ascii="Arial" w:hAnsi="Arial" w:hint="cs"/>
          <w:b/>
          <w:bCs/>
          <w:noProof w:val="0"/>
          <w:rtl/>
        </w:rPr>
        <w:t>משעה שהתובעת טוענת כי כל הכסף במעטפה שייך לה בלבד, טענתה זו מעידה על העדר כוונת שיתוף שלה ברכוש הצדדים ובהכנסות השוטפות של מי מהם</w:t>
      </w:r>
      <w:r w:rsidR="00E4621B" w:rsidRPr="00FF48F2">
        <w:rPr>
          <w:rFonts w:ascii="Arial" w:hAnsi="Arial" w:hint="cs"/>
          <w:noProof w:val="0"/>
          <w:rtl/>
        </w:rPr>
        <w:t>".</w:t>
      </w:r>
    </w:p>
    <w:p w:rsidR="00E4621B" w:rsidRPr="00E4621B" w:rsidRDefault="00E4621B" w:rsidP="00AB0EDE">
      <w:pPr>
        <w:pStyle w:val="ad"/>
        <w:spacing w:line="360" w:lineRule="auto"/>
        <w:rPr>
          <w:rFonts w:ascii="Arial" w:hAnsi="Arial"/>
          <w:noProof w:val="0"/>
          <w:rtl/>
        </w:rPr>
      </w:pPr>
    </w:p>
    <w:p w:rsidR="00E4621B" w:rsidRPr="006C53B5" w:rsidRDefault="006C53B5" w:rsidP="00DE796A">
      <w:pPr>
        <w:spacing w:line="360" w:lineRule="auto"/>
        <w:ind w:left="720" w:hanging="720"/>
        <w:jc w:val="both"/>
        <w:rPr>
          <w:rFonts w:ascii="Arial" w:hAnsi="Arial"/>
          <w:noProof w:val="0"/>
        </w:rPr>
      </w:pPr>
      <w:r>
        <w:rPr>
          <w:rFonts w:ascii="Arial" w:hAnsi="Arial" w:hint="cs"/>
          <w:noProof w:val="0"/>
          <w:rtl/>
        </w:rPr>
        <w:t>7.</w:t>
      </w:r>
      <w:r>
        <w:rPr>
          <w:rFonts w:ascii="Arial" w:hAnsi="Arial"/>
          <w:noProof w:val="0"/>
          <w:rtl/>
        </w:rPr>
        <w:tab/>
      </w:r>
      <w:r w:rsidR="00E4621B" w:rsidRPr="006C53B5">
        <w:rPr>
          <w:rFonts w:ascii="Arial" w:hAnsi="Arial" w:hint="cs"/>
          <w:noProof w:val="0"/>
          <w:rtl/>
        </w:rPr>
        <w:t>כפי</w:t>
      </w:r>
      <w:r w:rsidR="004E2310">
        <w:rPr>
          <w:rFonts w:ascii="Arial" w:hAnsi="Arial" w:hint="cs"/>
          <w:noProof w:val="0"/>
          <w:rtl/>
        </w:rPr>
        <w:t xml:space="preserve"> שנקבע בתיק </w:t>
      </w:r>
      <w:r w:rsidR="00E4621B" w:rsidRPr="006C53B5">
        <w:rPr>
          <w:rFonts w:ascii="Arial" w:hAnsi="Arial" w:hint="cs"/>
          <w:noProof w:val="0"/>
          <w:rtl/>
        </w:rPr>
        <w:t>המזונות, למשיב אין</w:t>
      </w:r>
      <w:r w:rsidR="00DE796A">
        <w:rPr>
          <w:rFonts w:ascii="Arial" w:hAnsi="Arial" w:hint="cs"/>
          <w:noProof w:val="0"/>
          <w:rtl/>
        </w:rPr>
        <w:t xml:space="preserve"> שום עסק. המשיב הוא מורה למוזיקה</w:t>
      </w:r>
      <w:r w:rsidR="00E4621B" w:rsidRPr="006C53B5">
        <w:rPr>
          <w:rFonts w:ascii="Arial" w:hAnsi="Arial" w:hint="cs"/>
          <w:noProof w:val="0"/>
          <w:rtl/>
        </w:rPr>
        <w:t xml:space="preserve">, עובד כשכיר ומדי פעם נותן שיעורים פרטיים או </w:t>
      </w:r>
      <w:r w:rsidR="00DE796A">
        <w:rPr>
          <w:rFonts w:ascii="Arial" w:hAnsi="Arial" w:hint="cs"/>
          <w:noProof w:val="0"/>
          <w:rtl/>
        </w:rPr>
        <w:t>מופיע עם נגנים נוספים</w:t>
      </w:r>
      <w:r w:rsidR="00E4621B" w:rsidRPr="006C53B5">
        <w:rPr>
          <w:rFonts w:ascii="Arial" w:hAnsi="Arial" w:hint="cs"/>
          <w:noProof w:val="0"/>
          <w:rtl/>
        </w:rPr>
        <w:t xml:space="preserve"> בתמורה לשכר זעום</w:t>
      </w:r>
      <w:r w:rsidR="00FB7EE3">
        <w:rPr>
          <w:rFonts w:ascii="Arial" w:hAnsi="Arial" w:hint="cs"/>
          <w:noProof w:val="0"/>
          <w:rtl/>
        </w:rPr>
        <w:t>,</w:t>
      </w:r>
      <w:r w:rsidR="00E4621B" w:rsidRPr="006C53B5">
        <w:rPr>
          <w:rFonts w:ascii="Arial" w:hAnsi="Arial" w:hint="cs"/>
          <w:noProof w:val="0"/>
          <w:rtl/>
        </w:rPr>
        <w:t xml:space="preserve"> שנמוך משמעותית מהכנסתה של המערערת.</w:t>
      </w:r>
    </w:p>
    <w:p w:rsidR="00E4621B" w:rsidRPr="00DE796A" w:rsidRDefault="00E4621B" w:rsidP="00AB0EDE">
      <w:pPr>
        <w:pStyle w:val="ad"/>
        <w:spacing w:line="360" w:lineRule="auto"/>
        <w:rPr>
          <w:rFonts w:ascii="Arial" w:hAnsi="Arial"/>
          <w:noProof w:val="0"/>
          <w:rtl/>
        </w:rPr>
      </w:pPr>
    </w:p>
    <w:p w:rsidR="00E4621B" w:rsidRPr="006C53B5" w:rsidRDefault="006C53B5" w:rsidP="00AB0EDE">
      <w:pPr>
        <w:spacing w:line="360" w:lineRule="auto"/>
        <w:ind w:left="720" w:hanging="720"/>
        <w:jc w:val="both"/>
        <w:rPr>
          <w:rFonts w:ascii="Arial" w:hAnsi="Arial"/>
          <w:noProof w:val="0"/>
        </w:rPr>
      </w:pPr>
      <w:r>
        <w:rPr>
          <w:rFonts w:ascii="Arial" w:hAnsi="Arial" w:hint="cs"/>
          <w:noProof w:val="0"/>
          <w:rtl/>
        </w:rPr>
        <w:t>8.</w:t>
      </w:r>
      <w:r>
        <w:rPr>
          <w:rFonts w:ascii="Arial" w:hAnsi="Arial"/>
          <w:noProof w:val="0"/>
          <w:rtl/>
        </w:rPr>
        <w:tab/>
      </w:r>
      <w:r w:rsidR="00E4621B" w:rsidRPr="006C53B5">
        <w:rPr>
          <w:rFonts w:ascii="Arial" w:hAnsi="Arial" w:hint="cs"/>
          <w:noProof w:val="0"/>
          <w:rtl/>
        </w:rPr>
        <w:t>משנקבע ש</w:t>
      </w:r>
      <w:r w:rsidR="003358AD" w:rsidRPr="006C53B5">
        <w:rPr>
          <w:rFonts w:ascii="Arial" w:hAnsi="Arial" w:hint="cs"/>
          <w:noProof w:val="0"/>
          <w:rtl/>
        </w:rPr>
        <w:t xml:space="preserve">הצדדים חיו במשטר של הפרדה רכושית, המערערת אינה זכאית למאומה מרכוש המשיב ולכן גם לא מגיע לה מחצית מהזכויות הסוציאליות שהוא צבר. בנוסף, המערערת לא פירטה את הזכויות הסוציאליות שהיא צברה בחיים המשותפים </w:t>
      </w:r>
      <w:r w:rsidR="00292A81" w:rsidRPr="006C53B5">
        <w:rPr>
          <w:rFonts w:ascii="Arial" w:hAnsi="Arial" w:hint="cs"/>
          <w:noProof w:val="0"/>
          <w:rtl/>
        </w:rPr>
        <w:t>ו</w:t>
      </w:r>
      <w:r w:rsidR="003358AD" w:rsidRPr="006C53B5">
        <w:rPr>
          <w:rFonts w:ascii="Arial" w:hAnsi="Arial" w:hint="cs"/>
          <w:noProof w:val="0"/>
          <w:rtl/>
        </w:rPr>
        <w:t>בכך "</w:t>
      </w:r>
      <w:r w:rsidR="003358AD" w:rsidRPr="006C53B5">
        <w:rPr>
          <w:rFonts w:ascii="Arial" w:hAnsi="Arial" w:hint="cs"/>
          <w:b/>
          <w:bCs/>
          <w:noProof w:val="0"/>
          <w:rtl/>
        </w:rPr>
        <w:t>נגועה התביעה בחוסר תום לב מצד התובעת</w:t>
      </w:r>
      <w:r w:rsidR="003358AD" w:rsidRPr="006C53B5">
        <w:rPr>
          <w:rFonts w:ascii="Arial" w:hAnsi="Arial" w:hint="cs"/>
          <w:noProof w:val="0"/>
          <w:rtl/>
        </w:rPr>
        <w:t>". היה על</w:t>
      </w:r>
      <w:r w:rsidR="00292A81" w:rsidRPr="006C53B5">
        <w:rPr>
          <w:rFonts w:ascii="Arial" w:hAnsi="Arial" w:hint="cs"/>
          <w:noProof w:val="0"/>
          <w:rtl/>
        </w:rPr>
        <w:t xml:space="preserve"> המערערת</w:t>
      </w:r>
      <w:r w:rsidR="003358AD" w:rsidRPr="006C53B5">
        <w:rPr>
          <w:rFonts w:ascii="Arial" w:hAnsi="Arial" w:hint="cs"/>
          <w:noProof w:val="0"/>
          <w:rtl/>
        </w:rPr>
        <w:t xml:space="preserve"> לחשוף את זכויותיה שלה ולדרוש שיתוף בזכויותיהם של שני הצדדים.</w:t>
      </w:r>
    </w:p>
    <w:p w:rsidR="003358AD" w:rsidRPr="003358AD" w:rsidRDefault="003358AD" w:rsidP="00AB0EDE">
      <w:pPr>
        <w:pStyle w:val="ad"/>
        <w:spacing w:line="360" w:lineRule="auto"/>
        <w:rPr>
          <w:rFonts w:ascii="Arial" w:hAnsi="Arial"/>
          <w:noProof w:val="0"/>
          <w:rtl/>
        </w:rPr>
      </w:pPr>
    </w:p>
    <w:p w:rsidR="003358AD" w:rsidRPr="006C53B5" w:rsidRDefault="006C53B5" w:rsidP="00AB0EDE">
      <w:pPr>
        <w:spacing w:line="360" w:lineRule="auto"/>
        <w:ind w:left="720" w:hanging="720"/>
        <w:jc w:val="both"/>
        <w:rPr>
          <w:rFonts w:ascii="Arial" w:hAnsi="Arial"/>
          <w:noProof w:val="0"/>
        </w:rPr>
      </w:pPr>
      <w:r>
        <w:rPr>
          <w:rFonts w:ascii="Arial" w:hAnsi="Arial" w:hint="cs"/>
          <w:noProof w:val="0"/>
          <w:rtl/>
        </w:rPr>
        <w:t>9.</w:t>
      </w:r>
      <w:r>
        <w:rPr>
          <w:rFonts w:ascii="Arial" w:hAnsi="Arial"/>
          <w:noProof w:val="0"/>
          <w:rtl/>
        </w:rPr>
        <w:tab/>
      </w:r>
      <w:r w:rsidR="003358AD" w:rsidRPr="006C53B5">
        <w:rPr>
          <w:rFonts w:ascii="Arial" w:hAnsi="Arial" w:hint="cs"/>
          <w:noProof w:val="0"/>
          <w:rtl/>
        </w:rPr>
        <w:t>מאחר שהתביעה שהגישה המערערת נדחית על כל רכיביה, ו"</w:t>
      </w:r>
      <w:r w:rsidR="003358AD" w:rsidRPr="006C53B5">
        <w:rPr>
          <w:rFonts w:ascii="Arial" w:hAnsi="Arial" w:hint="cs"/>
          <w:b/>
          <w:bCs/>
          <w:noProof w:val="0"/>
          <w:rtl/>
        </w:rPr>
        <w:t>משעה שהתביעה הוגשה</w:t>
      </w:r>
      <w:r w:rsidR="003358AD" w:rsidRPr="006C53B5">
        <w:rPr>
          <w:rFonts w:ascii="Arial" w:hAnsi="Arial" w:hint="cs"/>
          <w:noProof w:val="0"/>
          <w:rtl/>
        </w:rPr>
        <w:t xml:space="preserve"> </w:t>
      </w:r>
      <w:r w:rsidR="003358AD" w:rsidRPr="006C53B5">
        <w:rPr>
          <w:rFonts w:ascii="Arial" w:hAnsi="Arial" w:hint="cs"/>
          <w:b/>
          <w:bCs/>
          <w:noProof w:val="0"/>
          <w:rtl/>
        </w:rPr>
        <w:t>בהעדר בסיס סביר</w:t>
      </w:r>
      <w:r w:rsidR="003358AD" w:rsidRPr="006C53B5">
        <w:rPr>
          <w:rFonts w:ascii="Arial" w:hAnsi="Arial" w:hint="cs"/>
          <w:noProof w:val="0"/>
          <w:rtl/>
        </w:rPr>
        <w:t>" ו</w:t>
      </w:r>
      <w:r w:rsidR="00292A81" w:rsidRPr="006C53B5">
        <w:rPr>
          <w:rFonts w:ascii="Arial" w:hAnsi="Arial" w:hint="cs"/>
          <w:noProof w:val="0"/>
          <w:rtl/>
        </w:rPr>
        <w:t>היות</w:t>
      </w:r>
      <w:r w:rsidR="003358AD" w:rsidRPr="006C53B5">
        <w:rPr>
          <w:rFonts w:ascii="Arial" w:hAnsi="Arial" w:hint="cs"/>
          <w:noProof w:val="0"/>
          <w:rtl/>
        </w:rPr>
        <w:t xml:space="preserve"> שהמערערת "</w:t>
      </w:r>
      <w:r w:rsidR="003358AD" w:rsidRPr="006C53B5">
        <w:rPr>
          <w:rFonts w:ascii="Arial" w:hAnsi="Arial" w:hint="cs"/>
          <w:b/>
          <w:bCs/>
          <w:noProof w:val="0"/>
          <w:rtl/>
        </w:rPr>
        <w:t xml:space="preserve">הרבתה בהליכים מיותרים, הגישה תצהיר עדות </w:t>
      </w:r>
      <w:r w:rsidR="003358AD" w:rsidRPr="006C53B5">
        <w:rPr>
          <w:rFonts w:ascii="Arial" w:hAnsi="Arial" w:hint="cs"/>
          <w:b/>
          <w:bCs/>
          <w:noProof w:val="0"/>
          <w:rtl/>
        </w:rPr>
        <w:lastRenderedPageBreak/>
        <w:t xml:space="preserve">ראשית המכיל למעלה מ </w:t>
      </w:r>
      <w:r w:rsidR="003358AD" w:rsidRPr="006C53B5">
        <w:rPr>
          <w:rFonts w:ascii="Arial" w:hAnsi="Arial"/>
          <w:b/>
          <w:bCs/>
          <w:noProof w:val="0"/>
          <w:rtl/>
        </w:rPr>
        <w:t>–</w:t>
      </w:r>
      <w:r w:rsidR="003358AD" w:rsidRPr="006C53B5">
        <w:rPr>
          <w:rFonts w:ascii="Arial" w:hAnsi="Arial" w:hint="cs"/>
          <w:b/>
          <w:bCs/>
          <w:noProof w:val="0"/>
          <w:rtl/>
        </w:rPr>
        <w:t xml:space="preserve"> 560 עמודים, על נספחיו </w:t>
      </w:r>
      <w:r w:rsidR="00292A81" w:rsidRPr="006C53B5">
        <w:rPr>
          <w:rFonts w:ascii="Arial" w:hAnsi="Arial" w:hint="cs"/>
          <w:b/>
          <w:bCs/>
          <w:noProof w:val="0"/>
          <w:rtl/>
        </w:rPr>
        <w:t>ח</w:t>
      </w:r>
      <w:r w:rsidR="0003251D" w:rsidRPr="006C53B5">
        <w:rPr>
          <w:rFonts w:ascii="Arial" w:hAnsi="Arial" w:hint="cs"/>
          <w:b/>
          <w:bCs/>
          <w:noProof w:val="0"/>
          <w:rtl/>
        </w:rPr>
        <w:t>סרי המשמעות והכבידה על הנתבע בניהול המשפט</w:t>
      </w:r>
      <w:r w:rsidR="0003251D" w:rsidRPr="00FF48F2">
        <w:rPr>
          <w:rFonts w:ascii="Arial" w:hAnsi="Arial" w:hint="cs"/>
          <w:noProof w:val="0"/>
          <w:rtl/>
        </w:rPr>
        <w:t>"</w:t>
      </w:r>
      <w:r w:rsidR="0003251D" w:rsidRPr="006C53B5">
        <w:rPr>
          <w:rFonts w:ascii="Arial" w:hAnsi="Arial" w:hint="cs"/>
          <w:noProof w:val="0"/>
          <w:rtl/>
        </w:rPr>
        <w:t xml:space="preserve"> היא תשלם הוצאות משפט בסך של 75,000 ₪.  </w:t>
      </w:r>
      <w:r w:rsidR="003358AD" w:rsidRPr="006C53B5">
        <w:rPr>
          <w:rFonts w:ascii="Arial" w:hAnsi="Arial" w:hint="cs"/>
          <w:noProof w:val="0"/>
          <w:rtl/>
        </w:rPr>
        <w:t xml:space="preserve"> </w:t>
      </w:r>
    </w:p>
    <w:p w:rsidR="00644B3F" w:rsidRPr="00105C2B" w:rsidRDefault="00644B3F" w:rsidP="00AB0EDE">
      <w:pPr>
        <w:spacing w:line="360" w:lineRule="auto"/>
        <w:jc w:val="both"/>
        <w:rPr>
          <w:rFonts w:ascii="Arial" w:hAnsi="Arial"/>
          <w:noProof w:val="0"/>
          <w:rtl/>
        </w:rPr>
      </w:pPr>
    </w:p>
    <w:p w:rsidR="00694556" w:rsidRPr="006C53B5" w:rsidRDefault="006C53B5" w:rsidP="00AB0EDE">
      <w:pPr>
        <w:spacing w:line="360" w:lineRule="auto"/>
        <w:jc w:val="both"/>
        <w:rPr>
          <w:rFonts w:ascii="Arial" w:hAnsi="Arial"/>
          <w:b/>
          <w:bCs/>
          <w:noProof w:val="0"/>
        </w:rPr>
      </w:pPr>
      <w:r>
        <w:rPr>
          <w:rFonts w:ascii="Arial" w:hAnsi="Arial" w:hint="cs"/>
          <w:b/>
          <w:bCs/>
          <w:noProof w:val="0"/>
          <w:rtl/>
        </w:rPr>
        <w:t>ג.</w:t>
      </w:r>
      <w:r>
        <w:rPr>
          <w:rFonts w:ascii="Arial" w:hAnsi="Arial"/>
          <w:b/>
          <w:bCs/>
          <w:noProof w:val="0"/>
          <w:rtl/>
        </w:rPr>
        <w:tab/>
      </w:r>
      <w:r w:rsidR="0003251D" w:rsidRPr="006C53B5">
        <w:rPr>
          <w:rFonts w:ascii="Arial" w:hAnsi="Arial" w:hint="cs"/>
          <w:b/>
          <w:bCs/>
          <w:noProof w:val="0"/>
          <w:rtl/>
        </w:rPr>
        <w:t>תמצית טענות המערערת</w:t>
      </w:r>
    </w:p>
    <w:p w:rsidR="0003251D" w:rsidRDefault="0003251D" w:rsidP="00AB0EDE">
      <w:pPr>
        <w:spacing w:line="360" w:lineRule="auto"/>
        <w:jc w:val="both"/>
        <w:rPr>
          <w:rFonts w:ascii="Arial" w:hAnsi="Arial"/>
          <w:noProof w:val="0"/>
          <w:rtl/>
        </w:rPr>
      </w:pPr>
    </w:p>
    <w:p w:rsidR="00E0001A" w:rsidRPr="006C53B5" w:rsidRDefault="006C53B5" w:rsidP="00DE796A">
      <w:pPr>
        <w:spacing w:line="360" w:lineRule="auto"/>
        <w:ind w:left="720" w:hanging="720"/>
        <w:jc w:val="both"/>
        <w:rPr>
          <w:rFonts w:ascii="Arial" w:hAnsi="Arial"/>
          <w:noProof w:val="0"/>
        </w:rPr>
      </w:pPr>
      <w:r>
        <w:rPr>
          <w:rFonts w:ascii="Arial" w:hAnsi="Arial" w:hint="cs"/>
          <w:noProof w:val="0"/>
          <w:rtl/>
        </w:rPr>
        <w:t>1.</w:t>
      </w:r>
      <w:r>
        <w:rPr>
          <w:rFonts w:ascii="Arial" w:hAnsi="Arial"/>
          <w:noProof w:val="0"/>
          <w:rtl/>
        </w:rPr>
        <w:tab/>
      </w:r>
      <w:r w:rsidR="00E0001A" w:rsidRPr="006C53B5">
        <w:rPr>
          <w:rFonts w:ascii="Arial" w:hAnsi="Arial" w:hint="cs"/>
          <w:noProof w:val="0"/>
          <w:rtl/>
        </w:rPr>
        <w:t xml:space="preserve">הצדדים היו ידועים בציבור. </w:t>
      </w:r>
      <w:r w:rsidR="00407EE2" w:rsidRPr="006C53B5">
        <w:rPr>
          <w:rFonts w:ascii="Arial" w:hAnsi="Arial" w:hint="cs"/>
          <w:noProof w:val="0"/>
          <w:rtl/>
        </w:rPr>
        <w:t xml:space="preserve">הצדדים גרו יחד תחת קורת אחת במשך שלוש שנים </w:t>
      </w:r>
      <w:r w:rsidR="007802F2" w:rsidRPr="006C53B5">
        <w:rPr>
          <w:rFonts w:ascii="Arial" w:hAnsi="Arial" w:hint="cs"/>
          <w:noProof w:val="0"/>
          <w:rtl/>
        </w:rPr>
        <w:t xml:space="preserve">וקיימו קשר זוגי מחייב. הצדדים החליטו יחדיו להיכנס לשני הריונות ולהביא ילדה משותפת.  </w:t>
      </w:r>
      <w:r w:rsidR="00E0001A" w:rsidRPr="006C53B5">
        <w:rPr>
          <w:rFonts w:ascii="Arial" w:hAnsi="Arial" w:hint="cs"/>
          <w:noProof w:val="0"/>
          <w:rtl/>
        </w:rPr>
        <w:t>ביום 19.6.18 המשיב הציע נישואין למערערת והם החליפו טבעות כסמל למחויבות. המשיב הציג את המערערת כאשתו והודה לה שבחרה בו ויחד הקימו משפחה. הצדדים תכננו להינשא אזרחית בניו יורק ואולם בעקבות משבר הקורונה לא מימשו את תוכניתם.</w:t>
      </w:r>
      <w:r w:rsidR="009C5722" w:rsidRPr="006C53B5">
        <w:rPr>
          <w:rFonts w:ascii="Arial" w:hAnsi="Arial" w:hint="cs"/>
          <w:noProof w:val="0"/>
          <w:rtl/>
        </w:rPr>
        <w:t xml:space="preserve"> המשיב העניק למערערת מכתב הוקרה לציון שלוש שנות משפחה, הוא עיצב את "סמל המשפחה" </w:t>
      </w:r>
      <w:r w:rsidR="009C5722" w:rsidRPr="006C53B5">
        <w:rPr>
          <w:rFonts w:ascii="Arial" w:hAnsi="Arial"/>
          <w:noProof w:val="0"/>
          <w:rtl/>
        </w:rPr>
        <w:t>–</w:t>
      </w:r>
      <w:r w:rsidR="009C5722" w:rsidRPr="006C53B5">
        <w:rPr>
          <w:rFonts w:ascii="Arial" w:hAnsi="Arial" w:hint="cs"/>
          <w:noProof w:val="0"/>
          <w:rtl/>
        </w:rPr>
        <w:t xml:space="preserve"> מ</w:t>
      </w:r>
      <w:r w:rsidR="00292A81" w:rsidRPr="006C53B5">
        <w:rPr>
          <w:rFonts w:ascii="Arial" w:hAnsi="Arial" w:hint="cs"/>
          <w:noProof w:val="0"/>
          <w:rtl/>
        </w:rPr>
        <w:t>ג</w:t>
      </w:r>
      <w:r w:rsidR="009C5722" w:rsidRPr="006C53B5">
        <w:rPr>
          <w:rFonts w:ascii="Arial" w:hAnsi="Arial" w:hint="cs"/>
          <w:noProof w:val="0"/>
          <w:rtl/>
        </w:rPr>
        <w:t>ן מלכותי שעליו רשומים השמות "</w:t>
      </w:r>
      <w:r w:rsidR="00DE796A">
        <w:rPr>
          <w:rFonts w:ascii="Arial" w:hAnsi="Arial" w:hint="cs"/>
          <w:noProof w:val="0"/>
          <w:rtl/>
        </w:rPr>
        <w:t>פלונית - פלוני</w:t>
      </w:r>
      <w:r w:rsidR="009C5722" w:rsidRPr="006C53B5">
        <w:rPr>
          <w:rFonts w:ascii="Arial" w:hAnsi="Arial" w:hint="cs"/>
          <w:noProof w:val="0"/>
          <w:rtl/>
        </w:rPr>
        <w:t>". גם העובדה שהמשיב ביקש מהמערערת לחתום על הסכם ממון מעידה שהמשיב ראה במערכת היחסים מערכת מחייבת ואת הצדדים כידועים בציבור.</w:t>
      </w:r>
    </w:p>
    <w:p w:rsidR="00885C5D" w:rsidRPr="00885C5D" w:rsidRDefault="00885C5D" w:rsidP="00AB0EDE">
      <w:pPr>
        <w:spacing w:line="360" w:lineRule="auto"/>
        <w:jc w:val="both"/>
        <w:rPr>
          <w:rFonts w:ascii="Arial" w:hAnsi="Arial"/>
          <w:noProof w:val="0"/>
        </w:rPr>
      </w:pPr>
    </w:p>
    <w:p w:rsidR="00885C5D" w:rsidRPr="006C53B5" w:rsidRDefault="006C53B5" w:rsidP="00FB7EE3">
      <w:pPr>
        <w:spacing w:line="360" w:lineRule="auto"/>
        <w:ind w:left="720" w:hanging="720"/>
        <w:jc w:val="both"/>
        <w:rPr>
          <w:rFonts w:ascii="Arial" w:hAnsi="Arial"/>
          <w:noProof w:val="0"/>
        </w:rPr>
      </w:pPr>
      <w:r>
        <w:rPr>
          <w:rFonts w:ascii="Arial" w:hAnsi="Arial" w:hint="cs"/>
          <w:noProof w:val="0"/>
          <w:rtl/>
        </w:rPr>
        <w:t>2.</w:t>
      </w:r>
      <w:r>
        <w:rPr>
          <w:rFonts w:ascii="Arial" w:hAnsi="Arial"/>
          <w:noProof w:val="0"/>
          <w:rtl/>
        </w:rPr>
        <w:tab/>
      </w:r>
      <w:r w:rsidR="00885C5D" w:rsidRPr="006C53B5">
        <w:rPr>
          <w:rFonts w:ascii="Arial" w:hAnsi="Arial" w:hint="cs"/>
          <w:noProof w:val="0"/>
          <w:rtl/>
        </w:rPr>
        <w:t>ה</w:t>
      </w:r>
      <w:r w:rsidR="00E0001A" w:rsidRPr="006C53B5">
        <w:rPr>
          <w:rFonts w:ascii="Arial" w:hAnsi="Arial" w:hint="cs"/>
          <w:noProof w:val="0"/>
          <w:rtl/>
        </w:rPr>
        <w:t xml:space="preserve">צדדים ניהלו משק </w:t>
      </w:r>
      <w:r w:rsidR="00885C5D" w:rsidRPr="006C53B5">
        <w:rPr>
          <w:rFonts w:ascii="Arial" w:hAnsi="Arial" w:hint="cs"/>
          <w:noProof w:val="0"/>
          <w:rtl/>
        </w:rPr>
        <w:t xml:space="preserve">בית משותף ולא התחשבנו על ההוצאות. </w:t>
      </w:r>
      <w:r w:rsidR="00EF3BDC" w:rsidRPr="006C53B5">
        <w:rPr>
          <w:rFonts w:ascii="Arial" w:hAnsi="Arial" w:hint="cs"/>
          <w:noProof w:val="0"/>
          <w:rtl/>
        </w:rPr>
        <w:t xml:space="preserve">המערערת עברה להתגורר בדירה לאחר שהמשיב אמר לה שמה ששלו שלה והיא לא תזדקק עוד לציוד שבדירתה. לכן, המערערת העבירה את חפציה </w:t>
      </w:r>
      <w:r w:rsidR="00292A81" w:rsidRPr="006C53B5">
        <w:rPr>
          <w:rFonts w:ascii="Arial" w:hAnsi="Arial" w:hint="cs"/>
          <w:noProof w:val="0"/>
          <w:rtl/>
        </w:rPr>
        <w:t xml:space="preserve">לאחרים </w:t>
      </w:r>
      <w:r w:rsidR="00EF3BDC" w:rsidRPr="006C53B5">
        <w:rPr>
          <w:rFonts w:ascii="Arial" w:hAnsi="Arial" w:hint="cs"/>
          <w:noProof w:val="0"/>
          <w:rtl/>
        </w:rPr>
        <w:t>וכל המיטלטלין שבדירה הם רכוש משותף.</w:t>
      </w:r>
      <w:r w:rsidR="00885C5D" w:rsidRPr="006C53B5">
        <w:rPr>
          <w:rFonts w:ascii="Arial" w:hAnsi="Arial" w:hint="cs"/>
          <w:noProof w:val="0"/>
          <w:rtl/>
        </w:rPr>
        <w:t xml:space="preserve"> בתקופת החיים המשותפים המשיב </w:t>
      </w:r>
      <w:r w:rsidR="00292A81" w:rsidRPr="006C53B5">
        <w:rPr>
          <w:rFonts w:ascii="Arial" w:hAnsi="Arial" w:hint="cs"/>
          <w:noProof w:val="0"/>
          <w:rtl/>
        </w:rPr>
        <w:t xml:space="preserve">היה המפרנס העיקרי </w:t>
      </w:r>
      <w:r w:rsidR="00407EE2" w:rsidRPr="006C53B5">
        <w:rPr>
          <w:rFonts w:ascii="Arial" w:hAnsi="Arial" w:hint="cs"/>
          <w:noProof w:val="0"/>
          <w:rtl/>
        </w:rPr>
        <w:t xml:space="preserve">של המשפחה. במיוחד </w:t>
      </w:r>
      <w:r w:rsidR="00885C5D" w:rsidRPr="006C53B5">
        <w:rPr>
          <w:rFonts w:ascii="Arial" w:hAnsi="Arial" w:hint="cs"/>
          <w:noProof w:val="0"/>
          <w:rtl/>
        </w:rPr>
        <w:t>ממועד הריונה של המערערת</w:t>
      </w:r>
      <w:r w:rsidR="00407EE2" w:rsidRPr="006C53B5">
        <w:rPr>
          <w:rFonts w:ascii="Arial" w:hAnsi="Arial" w:hint="cs"/>
          <w:noProof w:val="0"/>
          <w:rtl/>
        </w:rPr>
        <w:t>,</w:t>
      </w:r>
      <w:r w:rsidR="00885C5D" w:rsidRPr="006C53B5">
        <w:rPr>
          <w:rFonts w:ascii="Arial" w:hAnsi="Arial" w:hint="cs"/>
          <w:noProof w:val="0"/>
          <w:rtl/>
        </w:rPr>
        <w:t xml:space="preserve"> המשיב נשא במרבית ההוצאות והם תכננו שהקטינה תחונך בחינוך ביתי על ידי המערערת.</w:t>
      </w:r>
    </w:p>
    <w:p w:rsidR="00885C5D" w:rsidRPr="00885C5D" w:rsidRDefault="00885C5D" w:rsidP="00AB0EDE">
      <w:pPr>
        <w:pStyle w:val="ad"/>
        <w:spacing w:line="360" w:lineRule="auto"/>
        <w:rPr>
          <w:rFonts w:ascii="Arial" w:hAnsi="Arial"/>
          <w:noProof w:val="0"/>
          <w:rtl/>
        </w:rPr>
      </w:pPr>
    </w:p>
    <w:p w:rsidR="00B90BDA" w:rsidRPr="006C53B5" w:rsidRDefault="006C53B5" w:rsidP="00AB0EDE">
      <w:pPr>
        <w:spacing w:line="360" w:lineRule="auto"/>
        <w:ind w:left="720" w:hanging="720"/>
        <w:jc w:val="both"/>
        <w:rPr>
          <w:rFonts w:ascii="Arial" w:hAnsi="Arial"/>
          <w:noProof w:val="0"/>
        </w:rPr>
      </w:pPr>
      <w:r>
        <w:rPr>
          <w:rFonts w:ascii="Arial" w:hAnsi="Arial" w:hint="cs"/>
          <w:noProof w:val="0"/>
          <w:rtl/>
        </w:rPr>
        <w:t>3.</w:t>
      </w:r>
      <w:r>
        <w:rPr>
          <w:rFonts w:ascii="Arial" w:hAnsi="Arial"/>
          <w:noProof w:val="0"/>
          <w:rtl/>
        </w:rPr>
        <w:tab/>
      </w:r>
      <w:r w:rsidR="0080425B" w:rsidRPr="006C53B5">
        <w:rPr>
          <w:rFonts w:ascii="Arial" w:hAnsi="Arial" w:hint="cs"/>
          <w:noProof w:val="0"/>
          <w:rtl/>
        </w:rPr>
        <w:t>יש אינדיקציות משמעותיות לכך שבין הצדדים הייתה כוונת שיתוף. המשיב עצמו הצהיר (סעיף 99 לתצהירו) שהוא פנה לעו"ד וביקש שיכין הסכם שקובע הפרדה רכושית למעט ביחס לרכוש שנצבר בתקופת החיים המשותפים. מ</w:t>
      </w:r>
      <w:r w:rsidR="008B4F61">
        <w:rPr>
          <w:rFonts w:ascii="Arial" w:hAnsi="Arial" w:hint="cs"/>
          <w:noProof w:val="0"/>
          <w:rtl/>
        </w:rPr>
        <w:t>כאן, שבזמן אמת הייתה למשיב כוונ</w:t>
      </w:r>
      <w:r w:rsidR="0080425B" w:rsidRPr="006C53B5">
        <w:rPr>
          <w:rFonts w:ascii="Arial" w:hAnsi="Arial" w:hint="cs"/>
          <w:noProof w:val="0"/>
          <w:rtl/>
        </w:rPr>
        <w:t xml:space="preserve">ת שיתוף ביחס לרכוש שנצבר בחיים המשותפים. </w:t>
      </w:r>
      <w:r w:rsidR="00B90BDA" w:rsidRPr="006C53B5">
        <w:rPr>
          <w:rFonts w:ascii="Arial" w:hAnsi="Arial" w:hint="cs"/>
          <w:noProof w:val="0"/>
          <w:rtl/>
        </w:rPr>
        <w:t>המשיב אף הודה בחקירתו שהוא הסכים לחתום על ההסכם שהוכן ומכאן שהייתה כוונת שיתוף ביחס לנכסים שנצברו בתקופת החיים המשותפים.</w:t>
      </w:r>
      <w:r w:rsidR="003F7838" w:rsidRPr="006C53B5">
        <w:rPr>
          <w:rFonts w:ascii="Arial" w:hAnsi="Arial" w:hint="cs"/>
          <w:noProof w:val="0"/>
          <w:rtl/>
        </w:rPr>
        <w:t xml:space="preserve"> ההסכם לא נחתם בגלל מחלוקת בנושא הירושה ולא בשל מ</w:t>
      </w:r>
      <w:r w:rsidR="0012109C" w:rsidRPr="006C53B5">
        <w:rPr>
          <w:rFonts w:ascii="Arial" w:hAnsi="Arial" w:hint="cs"/>
          <w:noProof w:val="0"/>
          <w:rtl/>
        </w:rPr>
        <w:t>חלוקת ביחס למשטר הרכושי שיחול על הצדדים.</w:t>
      </w:r>
    </w:p>
    <w:p w:rsidR="00B90BDA" w:rsidRPr="00B90BDA" w:rsidRDefault="00B90BDA" w:rsidP="00AB0EDE">
      <w:pPr>
        <w:pStyle w:val="ad"/>
        <w:spacing w:line="360" w:lineRule="auto"/>
        <w:rPr>
          <w:rFonts w:ascii="Arial" w:hAnsi="Arial"/>
          <w:noProof w:val="0"/>
          <w:rtl/>
        </w:rPr>
      </w:pPr>
    </w:p>
    <w:p w:rsidR="0003251D" w:rsidRPr="006C53B5" w:rsidRDefault="006C53B5" w:rsidP="00AB0EDE">
      <w:pPr>
        <w:spacing w:line="360" w:lineRule="auto"/>
        <w:ind w:left="720" w:hanging="720"/>
        <w:jc w:val="both"/>
        <w:rPr>
          <w:rFonts w:ascii="Arial" w:hAnsi="Arial"/>
          <w:noProof w:val="0"/>
        </w:rPr>
      </w:pPr>
      <w:r>
        <w:rPr>
          <w:rFonts w:ascii="Arial" w:hAnsi="Arial" w:hint="cs"/>
          <w:noProof w:val="0"/>
          <w:rtl/>
        </w:rPr>
        <w:t>4.</w:t>
      </w:r>
      <w:r>
        <w:rPr>
          <w:rFonts w:ascii="Arial" w:hAnsi="Arial"/>
          <w:noProof w:val="0"/>
          <w:rtl/>
        </w:rPr>
        <w:tab/>
      </w:r>
      <w:r w:rsidR="00B90BDA" w:rsidRPr="006C53B5">
        <w:rPr>
          <w:rFonts w:ascii="Arial" w:hAnsi="Arial" w:hint="cs"/>
          <w:noProof w:val="0"/>
          <w:rtl/>
        </w:rPr>
        <w:t xml:space="preserve">הצדדים הסכימו שהמערערת לא תצא לעבוד אלא תחנך את הקטינה בחינוך ביתי. ברור  שהמערערת לא הייתה מסכימה </w:t>
      </w:r>
      <w:r w:rsidR="003F7838" w:rsidRPr="006C53B5">
        <w:rPr>
          <w:rFonts w:ascii="Arial" w:hAnsi="Arial" w:hint="cs"/>
          <w:noProof w:val="0"/>
          <w:rtl/>
        </w:rPr>
        <w:t>"</w:t>
      </w:r>
      <w:r w:rsidR="00B90BDA" w:rsidRPr="006C53B5">
        <w:rPr>
          <w:rFonts w:ascii="Arial" w:hAnsi="Arial" w:hint="cs"/>
          <w:noProof w:val="0"/>
          <w:rtl/>
        </w:rPr>
        <w:t>לספוג</w:t>
      </w:r>
      <w:r w:rsidR="003F7838" w:rsidRPr="006C53B5">
        <w:rPr>
          <w:rFonts w:ascii="Arial" w:hAnsi="Arial" w:hint="cs"/>
          <w:noProof w:val="0"/>
          <w:rtl/>
        </w:rPr>
        <w:t>"</w:t>
      </w:r>
      <w:r w:rsidR="00B90BDA" w:rsidRPr="006C53B5">
        <w:rPr>
          <w:rFonts w:ascii="Arial" w:hAnsi="Arial" w:hint="cs"/>
          <w:noProof w:val="0"/>
          <w:rtl/>
        </w:rPr>
        <w:t xml:space="preserve"> לבדה את הפסד ההשתכרות, העיכוב בהתפתחות הא</w:t>
      </w:r>
      <w:r w:rsidR="003F7838" w:rsidRPr="006C53B5">
        <w:rPr>
          <w:rFonts w:ascii="Arial" w:hAnsi="Arial" w:hint="cs"/>
          <w:noProof w:val="0"/>
          <w:rtl/>
        </w:rPr>
        <w:t>ישית, קטיעת רצף ההפקדות הפנסיוניות וגדיעת מקור ההכנסה שלה</w:t>
      </w:r>
      <w:r w:rsidR="00E21994">
        <w:rPr>
          <w:rFonts w:ascii="Arial" w:hAnsi="Arial" w:hint="cs"/>
          <w:noProof w:val="0"/>
          <w:rtl/>
        </w:rPr>
        <w:t>,</w:t>
      </w:r>
      <w:r w:rsidR="003F7838" w:rsidRPr="006C53B5">
        <w:rPr>
          <w:rFonts w:ascii="Arial" w:hAnsi="Arial" w:hint="cs"/>
          <w:noProof w:val="0"/>
          <w:rtl/>
        </w:rPr>
        <w:t xml:space="preserve"> אלמלא הצדדים היו מסכימים על שיתוף רכושי.</w:t>
      </w:r>
      <w:r w:rsidR="00B90BDA" w:rsidRPr="006C53B5">
        <w:rPr>
          <w:rFonts w:ascii="Arial" w:hAnsi="Arial" w:hint="cs"/>
          <w:noProof w:val="0"/>
          <w:rtl/>
        </w:rPr>
        <w:t xml:space="preserve"> </w:t>
      </w:r>
      <w:r w:rsidR="0080425B" w:rsidRPr="006C53B5">
        <w:rPr>
          <w:rFonts w:ascii="Arial" w:hAnsi="Arial" w:hint="cs"/>
          <w:noProof w:val="0"/>
          <w:rtl/>
        </w:rPr>
        <w:t xml:space="preserve"> </w:t>
      </w:r>
      <w:r w:rsidR="00EF3BDC" w:rsidRPr="006C53B5">
        <w:rPr>
          <w:rFonts w:ascii="Arial" w:hAnsi="Arial" w:hint="cs"/>
          <w:noProof w:val="0"/>
          <w:rtl/>
        </w:rPr>
        <w:t xml:space="preserve"> </w:t>
      </w:r>
    </w:p>
    <w:p w:rsidR="003F7838" w:rsidRPr="003F7838" w:rsidRDefault="003F7838" w:rsidP="00AB0EDE">
      <w:pPr>
        <w:pStyle w:val="ad"/>
        <w:spacing w:line="360" w:lineRule="auto"/>
        <w:rPr>
          <w:rFonts w:ascii="Arial" w:hAnsi="Arial"/>
          <w:noProof w:val="0"/>
          <w:rtl/>
        </w:rPr>
      </w:pPr>
    </w:p>
    <w:p w:rsidR="0012109C" w:rsidRPr="006C53B5" w:rsidRDefault="006C53B5" w:rsidP="00DE796A">
      <w:pPr>
        <w:spacing w:line="360" w:lineRule="auto"/>
        <w:ind w:left="720" w:hanging="720"/>
        <w:jc w:val="both"/>
        <w:rPr>
          <w:rFonts w:ascii="Arial" w:hAnsi="Arial"/>
          <w:noProof w:val="0"/>
        </w:rPr>
      </w:pPr>
      <w:r>
        <w:rPr>
          <w:rFonts w:ascii="Arial" w:hAnsi="Arial" w:hint="cs"/>
          <w:noProof w:val="0"/>
          <w:rtl/>
        </w:rPr>
        <w:lastRenderedPageBreak/>
        <w:t>5.</w:t>
      </w:r>
      <w:r>
        <w:rPr>
          <w:rFonts w:ascii="Arial" w:hAnsi="Arial"/>
          <w:noProof w:val="0"/>
          <w:rtl/>
        </w:rPr>
        <w:tab/>
      </w:r>
      <w:r w:rsidR="003F7838" w:rsidRPr="006C53B5">
        <w:rPr>
          <w:rFonts w:ascii="Arial" w:hAnsi="Arial" w:hint="cs"/>
          <w:noProof w:val="0"/>
          <w:rtl/>
        </w:rPr>
        <w:t>הצדדים פעלו במשטר שיתופי ולא בהפרדה רכושית. המערערת שילמה ל</w:t>
      </w:r>
      <w:r w:rsidR="00DE796A">
        <w:rPr>
          <w:rFonts w:ascii="Arial" w:hAnsi="Arial" w:hint="cs"/>
          <w:noProof w:val="0"/>
          <w:rtl/>
        </w:rPr>
        <w:t>נגנים עבור הופעות</w:t>
      </w:r>
      <w:r w:rsidR="003F7838" w:rsidRPr="006C53B5">
        <w:rPr>
          <w:rFonts w:ascii="Arial" w:hAnsi="Arial" w:hint="cs"/>
          <w:noProof w:val="0"/>
          <w:rtl/>
        </w:rPr>
        <w:t xml:space="preserve"> שביצעו יחד עם המשיב, היא רכשה עבור המשיב </w:t>
      </w:r>
      <w:r w:rsidR="00DE796A">
        <w:rPr>
          <w:rFonts w:ascii="Arial" w:hAnsi="Arial" w:hint="cs"/>
          <w:noProof w:val="0"/>
          <w:rtl/>
        </w:rPr>
        <w:t>חצוצרה</w:t>
      </w:r>
      <w:r w:rsidR="003F7838" w:rsidRPr="006C53B5">
        <w:rPr>
          <w:rFonts w:ascii="Arial" w:hAnsi="Arial" w:hint="cs"/>
          <w:noProof w:val="0"/>
          <w:rtl/>
        </w:rPr>
        <w:t>, כל אחד רכש אוכל עבור הבית והם מעולם לא ערכו התחשבנות. הצדדים ניהלו קופה משותפת ל</w:t>
      </w:r>
      <w:r w:rsidR="00E21994">
        <w:rPr>
          <w:rFonts w:ascii="Arial" w:hAnsi="Arial" w:hint="cs"/>
          <w:noProof w:val="0"/>
          <w:rtl/>
        </w:rPr>
        <w:t xml:space="preserve">מימון </w:t>
      </w:r>
      <w:r w:rsidR="003F7838" w:rsidRPr="006C53B5">
        <w:rPr>
          <w:rFonts w:ascii="Arial" w:hAnsi="Arial" w:hint="cs"/>
          <w:noProof w:val="0"/>
          <w:rtl/>
        </w:rPr>
        <w:t>צרכי המשפחה והיה מאמץ משותף בנשיאת ההוצאות השוטפות.</w:t>
      </w:r>
    </w:p>
    <w:p w:rsidR="0012109C" w:rsidRPr="0012109C" w:rsidRDefault="0012109C" w:rsidP="00AB0EDE">
      <w:pPr>
        <w:pStyle w:val="ad"/>
        <w:spacing w:line="360" w:lineRule="auto"/>
        <w:rPr>
          <w:rFonts w:ascii="Arial" w:hAnsi="Arial"/>
          <w:noProof w:val="0"/>
          <w:rtl/>
        </w:rPr>
      </w:pPr>
    </w:p>
    <w:p w:rsidR="0012109C" w:rsidRPr="006C53B5" w:rsidRDefault="006C53B5" w:rsidP="00AB0EDE">
      <w:pPr>
        <w:spacing w:line="360" w:lineRule="auto"/>
        <w:ind w:left="720" w:hanging="720"/>
        <w:jc w:val="both"/>
        <w:rPr>
          <w:rFonts w:ascii="Arial" w:hAnsi="Arial"/>
          <w:noProof w:val="0"/>
        </w:rPr>
      </w:pPr>
      <w:r>
        <w:rPr>
          <w:rFonts w:ascii="Arial" w:hAnsi="Arial" w:hint="cs"/>
          <w:noProof w:val="0"/>
          <w:rtl/>
        </w:rPr>
        <w:t>6.</w:t>
      </w:r>
      <w:r>
        <w:rPr>
          <w:rFonts w:ascii="Arial" w:hAnsi="Arial"/>
          <w:noProof w:val="0"/>
          <w:rtl/>
        </w:rPr>
        <w:tab/>
      </w:r>
      <w:r w:rsidR="0012109C" w:rsidRPr="006C53B5">
        <w:rPr>
          <w:rFonts w:ascii="Arial" w:hAnsi="Arial" w:hint="cs"/>
          <w:noProof w:val="0"/>
          <w:rtl/>
        </w:rPr>
        <w:t>הצדדים רכשו מיטלטלין רבים יחד כגון מדיח כלים, מייבש כביסה, ארונות מטבח, ספרות, הדום, מדפי נוי וספרים ל</w:t>
      </w:r>
      <w:r w:rsidR="00292A81" w:rsidRPr="006C53B5">
        <w:rPr>
          <w:rFonts w:ascii="Arial" w:hAnsi="Arial" w:hint="cs"/>
          <w:noProof w:val="0"/>
          <w:rtl/>
        </w:rPr>
        <w:t>ס</w:t>
      </w:r>
      <w:r w:rsidR="0012109C" w:rsidRPr="006C53B5">
        <w:rPr>
          <w:rFonts w:ascii="Arial" w:hAnsi="Arial" w:hint="cs"/>
          <w:noProof w:val="0"/>
          <w:rtl/>
        </w:rPr>
        <w:t>לון, כל</w:t>
      </w:r>
      <w:r w:rsidR="00292A81" w:rsidRPr="006C53B5">
        <w:rPr>
          <w:rFonts w:ascii="Arial" w:hAnsi="Arial" w:hint="cs"/>
          <w:noProof w:val="0"/>
          <w:rtl/>
        </w:rPr>
        <w:t>י</w:t>
      </w:r>
      <w:r w:rsidR="0012109C" w:rsidRPr="006C53B5">
        <w:rPr>
          <w:rFonts w:ascii="Arial" w:hAnsi="Arial" w:hint="cs"/>
          <w:noProof w:val="0"/>
          <w:rtl/>
        </w:rPr>
        <w:t xml:space="preserve"> מטבח, מצעים ומגבות, מכשירי חשמל למטבח ועוד. בשיחה שהמשיב הקליט, שעה שהמערערת הייתה נסערת מאוד לאור התנהלותו הפוגענית כלפיה, המערערת אמרה כי</w:t>
      </w:r>
      <w:r w:rsidR="00292A81" w:rsidRPr="006C53B5">
        <w:rPr>
          <w:rFonts w:ascii="Arial" w:hAnsi="Arial" w:hint="cs"/>
          <w:noProof w:val="0"/>
          <w:rtl/>
        </w:rPr>
        <w:t>:</w:t>
      </w:r>
      <w:r w:rsidR="0012109C" w:rsidRPr="006C53B5">
        <w:rPr>
          <w:rFonts w:ascii="Arial" w:hAnsi="Arial" w:hint="cs"/>
          <w:noProof w:val="0"/>
          <w:rtl/>
        </w:rPr>
        <w:t xml:space="preserve"> "כל מה שקנינו ביחד זה שלי". המערער סירב לתת לה פריטים שחציים שייכים לה.</w:t>
      </w:r>
    </w:p>
    <w:p w:rsidR="0012109C" w:rsidRPr="0012109C" w:rsidRDefault="0012109C" w:rsidP="00AB0EDE">
      <w:pPr>
        <w:pStyle w:val="ad"/>
        <w:spacing w:line="360" w:lineRule="auto"/>
        <w:rPr>
          <w:rFonts w:ascii="Arial" w:hAnsi="Arial"/>
          <w:noProof w:val="0"/>
          <w:rtl/>
        </w:rPr>
      </w:pPr>
    </w:p>
    <w:p w:rsidR="00A5325B" w:rsidRPr="006C53B5" w:rsidRDefault="006C53B5" w:rsidP="00DE796A">
      <w:pPr>
        <w:spacing w:line="360" w:lineRule="auto"/>
        <w:ind w:left="720" w:hanging="720"/>
        <w:jc w:val="both"/>
        <w:rPr>
          <w:rFonts w:ascii="Arial" w:hAnsi="Arial"/>
          <w:noProof w:val="0"/>
        </w:rPr>
      </w:pPr>
      <w:r>
        <w:rPr>
          <w:rFonts w:ascii="Arial" w:hAnsi="Arial" w:hint="cs"/>
          <w:noProof w:val="0"/>
          <w:rtl/>
        </w:rPr>
        <w:t>7.</w:t>
      </w:r>
      <w:r>
        <w:rPr>
          <w:rFonts w:ascii="Arial" w:hAnsi="Arial"/>
          <w:noProof w:val="0"/>
          <w:rtl/>
        </w:rPr>
        <w:tab/>
      </w:r>
      <w:r w:rsidR="0012109C" w:rsidRPr="006C53B5">
        <w:rPr>
          <w:rFonts w:ascii="Arial" w:hAnsi="Arial" w:hint="cs"/>
          <w:noProof w:val="0"/>
          <w:rtl/>
        </w:rPr>
        <w:t xml:space="preserve">טעה ביהמ"ש קמא כשקבע שלמשיב אין שום עסק. </w:t>
      </w:r>
      <w:r w:rsidR="00A5325B" w:rsidRPr="006C53B5">
        <w:rPr>
          <w:rFonts w:ascii="Arial" w:hAnsi="Arial" w:hint="cs"/>
          <w:noProof w:val="0"/>
          <w:rtl/>
        </w:rPr>
        <w:t xml:space="preserve">המערערת זימנה עדים שאישרו שהם שילמו למשיב ב"כסף שחור" עבור שיעורים פרטיים ועבור </w:t>
      </w:r>
      <w:r w:rsidR="00DE796A">
        <w:rPr>
          <w:rFonts w:ascii="Arial" w:hAnsi="Arial" w:hint="cs"/>
          <w:noProof w:val="0"/>
          <w:rtl/>
        </w:rPr>
        <w:t>הופעות</w:t>
      </w:r>
      <w:r w:rsidR="00A5325B" w:rsidRPr="006C53B5">
        <w:rPr>
          <w:rFonts w:ascii="Arial" w:hAnsi="Arial" w:hint="cs"/>
          <w:noProof w:val="0"/>
          <w:rtl/>
        </w:rPr>
        <w:t xml:space="preserve">. המערערת הוכיחה שהמשיב ניהל עסק באמצעות הכנסות "בשחור" והוא הרוויח יותר מ </w:t>
      </w:r>
      <w:r w:rsidR="00A5325B" w:rsidRPr="006C53B5">
        <w:rPr>
          <w:rFonts w:ascii="Arial" w:hAnsi="Arial"/>
          <w:noProof w:val="0"/>
          <w:rtl/>
        </w:rPr>
        <w:t>–</w:t>
      </w:r>
      <w:r w:rsidR="00A5325B" w:rsidRPr="006C53B5">
        <w:rPr>
          <w:rFonts w:ascii="Arial" w:hAnsi="Arial" w:hint="cs"/>
          <w:noProof w:val="0"/>
          <w:rtl/>
        </w:rPr>
        <w:t xml:space="preserve"> 7,500 ₪ לחודש מע</w:t>
      </w:r>
      <w:r w:rsidR="00292A81" w:rsidRPr="006C53B5">
        <w:rPr>
          <w:rFonts w:ascii="Arial" w:hAnsi="Arial" w:hint="cs"/>
          <w:noProof w:val="0"/>
          <w:rtl/>
        </w:rPr>
        <w:t>ס</w:t>
      </w:r>
      <w:r w:rsidR="00A5325B" w:rsidRPr="006C53B5">
        <w:rPr>
          <w:rFonts w:ascii="Arial" w:hAnsi="Arial" w:hint="cs"/>
          <w:noProof w:val="0"/>
          <w:rtl/>
        </w:rPr>
        <w:t>ק זה. המערערת אף הוכיחה כוונת שיתוף ספציפי בעסק והיא ניהלה את הפרסום, ערכה מו"מ עם לקוחות פוטנציאלים, קידמה מכירות, שילמה ל</w:t>
      </w:r>
      <w:r w:rsidR="00DE796A">
        <w:rPr>
          <w:rFonts w:ascii="Arial" w:hAnsi="Arial" w:hint="cs"/>
          <w:noProof w:val="0"/>
          <w:rtl/>
        </w:rPr>
        <w:t>נגנים</w:t>
      </w:r>
      <w:r w:rsidR="00A5325B" w:rsidRPr="006C53B5">
        <w:rPr>
          <w:rFonts w:ascii="Arial" w:hAnsi="Arial" w:hint="cs"/>
          <w:noProof w:val="0"/>
          <w:rtl/>
        </w:rPr>
        <w:t xml:space="preserve"> ורכשה </w:t>
      </w:r>
      <w:r w:rsidR="00DE796A">
        <w:rPr>
          <w:rFonts w:ascii="Arial" w:hAnsi="Arial" w:hint="cs"/>
          <w:noProof w:val="0"/>
          <w:rtl/>
        </w:rPr>
        <w:t>חצוצרה</w:t>
      </w:r>
      <w:r w:rsidR="00A5325B" w:rsidRPr="006C53B5">
        <w:rPr>
          <w:rFonts w:ascii="Arial" w:hAnsi="Arial" w:hint="cs"/>
          <w:noProof w:val="0"/>
          <w:rtl/>
        </w:rPr>
        <w:t xml:space="preserve"> חדשה לעסק. מכאן, שהצדדים פ</w:t>
      </w:r>
      <w:r w:rsidR="00FB7EE3">
        <w:rPr>
          <w:rFonts w:ascii="Arial" w:hAnsi="Arial" w:hint="cs"/>
          <w:noProof w:val="0"/>
          <w:rtl/>
        </w:rPr>
        <w:t>י</w:t>
      </w:r>
      <w:r w:rsidR="00A5325B" w:rsidRPr="006C53B5">
        <w:rPr>
          <w:rFonts w:ascii="Arial" w:hAnsi="Arial" w:hint="cs"/>
          <w:noProof w:val="0"/>
          <w:rtl/>
        </w:rPr>
        <w:t>תחו את העסק יחדיו מתוך כוונה ל</w:t>
      </w:r>
      <w:r w:rsidR="00292A81" w:rsidRPr="006C53B5">
        <w:rPr>
          <w:rFonts w:ascii="Arial" w:hAnsi="Arial" w:hint="cs"/>
          <w:noProof w:val="0"/>
          <w:rtl/>
        </w:rPr>
        <w:t>י</w:t>
      </w:r>
      <w:r w:rsidR="00A5325B" w:rsidRPr="006C53B5">
        <w:rPr>
          <w:rFonts w:ascii="Arial" w:hAnsi="Arial" w:hint="cs"/>
          <w:noProof w:val="0"/>
          <w:rtl/>
        </w:rPr>
        <w:t>הנות מפירותיו יחד.</w:t>
      </w:r>
    </w:p>
    <w:p w:rsidR="00A5325B" w:rsidRPr="00FB7EE3" w:rsidRDefault="00A5325B" w:rsidP="00AB0EDE">
      <w:pPr>
        <w:pStyle w:val="ad"/>
        <w:spacing w:line="360" w:lineRule="auto"/>
        <w:rPr>
          <w:rFonts w:ascii="Arial" w:hAnsi="Arial"/>
          <w:noProof w:val="0"/>
          <w:rtl/>
        </w:rPr>
      </w:pPr>
    </w:p>
    <w:p w:rsidR="00195E5F" w:rsidRPr="006C53B5" w:rsidRDefault="006C53B5" w:rsidP="00DE796A">
      <w:pPr>
        <w:spacing w:line="360" w:lineRule="auto"/>
        <w:ind w:left="720" w:hanging="720"/>
        <w:jc w:val="both"/>
        <w:rPr>
          <w:rFonts w:ascii="Arial" w:hAnsi="Arial"/>
          <w:noProof w:val="0"/>
        </w:rPr>
      </w:pPr>
      <w:r>
        <w:rPr>
          <w:rFonts w:ascii="Arial" w:hAnsi="Arial" w:hint="cs"/>
          <w:noProof w:val="0"/>
          <w:rtl/>
        </w:rPr>
        <w:t>8.</w:t>
      </w:r>
      <w:r>
        <w:rPr>
          <w:rFonts w:ascii="Arial" w:hAnsi="Arial"/>
          <w:noProof w:val="0"/>
          <w:rtl/>
        </w:rPr>
        <w:tab/>
      </w:r>
      <w:r w:rsidR="00A5325B" w:rsidRPr="006C53B5">
        <w:rPr>
          <w:rFonts w:ascii="Arial" w:hAnsi="Arial" w:hint="cs"/>
          <w:noProof w:val="0"/>
          <w:rtl/>
        </w:rPr>
        <w:t xml:space="preserve">אם המשיב נותן שיעורים פרטיים או </w:t>
      </w:r>
      <w:r w:rsidR="00DE796A">
        <w:rPr>
          <w:rFonts w:ascii="Arial" w:hAnsi="Arial" w:hint="cs"/>
          <w:noProof w:val="0"/>
          <w:rtl/>
        </w:rPr>
        <w:t xml:space="preserve">מופיע </w:t>
      </w:r>
      <w:r w:rsidR="00A5325B" w:rsidRPr="006C53B5">
        <w:rPr>
          <w:rFonts w:ascii="Arial" w:hAnsi="Arial" w:hint="cs"/>
          <w:noProof w:val="0"/>
          <w:rtl/>
        </w:rPr>
        <w:t xml:space="preserve">תמורת שכר הרי שמדובר </w:t>
      </w:r>
      <w:r w:rsidR="0089357C" w:rsidRPr="006C53B5">
        <w:rPr>
          <w:rFonts w:ascii="Arial" w:hAnsi="Arial" w:hint="cs"/>
          <w:noProof w:val="0"/>
          <w:rtl/>
        </w:rPr>
        <w:t xml:space="preserve">בעסק </w:t>
      </w:r>
      <w:r w:rsidR="00292A81" w:rsidRPr="006C53B5">
        <w:rPr>
          <w:rFonts w:ascii="Arial" w:hAnsi="Arial" w:hint="cs"/>
          <w:noProof w:val="0"/>
          <w:rtl/>
        </w:rPr>
        <w:t xml:space="preserve">וזאת </w:t>
      </w:r>
      <w:r w:rsidR="0089357C" w:rsidRPr="006C53B5">
        <w:rPr>
          <w:rFonts w:ascii="Arial" w:hAnsi="Arial" w:hint="cs"/>
          <w:noProof w:val="0"/>
          <w:rtl/>
        </w:rPr>
        <w:t>נוסף על היותו שכיר. לכן, מב</w:t>
      </w:r>
      <w:r w:rsidR="00195E5F" w:rsidRPr="006C53B5">
        <w:rPr>
          <w:rFonts w:ascii="Arial" w:hAnsi="Arial" w:hint="cs"/>
          <w:noProof w:val="0"/>
          <w:rtl/>
        </w:rPr>
        <w:t xml:space="preserve">וקש לקבוע שהמשיב ניהל עסק שהכנסותיו עומדות על כ </w:t>
      </w:r>
      <w:r w:rsidR="00195E5F" w:rsidRPr="006C53B5">
        <w:rPr>
          <w:rFonts w:ascii="Arial" w:hAnsi="Arial"/>
          <w:noProof w:val="0"/>
          <w:rtl/>
        </w:rPr>
        <w:t>–</w:t>
      </w:r>
      <w:r w:rsidR="00195E5F" w:rsidRPr="006C53B5">
        <w:rPr>
          <w:rFonts w:ascii="Arial" w:hAnsi="Arial" w:hint="cs"/>
          <w:noProof w:val="0"/>
          <w:rtl/>
        </w:rPr>
        <w:t xml:space="preserve"> 7,500 ₪ לחודש והייתה כוונת שיתוף בעסק.</w:t>
      </w:r>
    </w:p>
    <w:p w:rsidR="00195E5F" w:rsidRPr="00195E5F" w:rsidRDefault="00195E5F" w:rsidP="00AB0EDE">
      <w:pPr>
        <w:pStyle w:val="ad"/>
        <w:spacing w:line="360" w:lineRule="auto"/>
        <w:rPr>
          <w:rFonts w:ascii="Arial" w:hAnsi="Arial"/>
          <w:noProof w:val="0"/>
          <w:rtl/>
        </w:rPr>
      </w:pPr>
    </w:p>
    <w:p w:rsidR="00195E5F" w:rsidRPr="006C53B5" w:rsidRDefault="006C53B5" w:rsidP="002E60F3">
      <w:pPr>
        <w:spacing w:line="360" w:lineRule="auto"/>
        <w:ind w:left="720" w:hanging="720"/>
        <w:jc w:val="both"/>
        <w:rPr>
          <w:rFonts w:ascii="Arial" w:hAnsi="Arial"/>
          <w:noProof w:val="0"/>
        </w:rPr>
      </w:pPr>
      <w:r>
        <w:rPr>
          <w:rFonts w:ascii="Arial" w:hAnsi="Arial" w:hint="cs"/>
          <w:noProof w:val="0"/>
          <w:rtl/>
        </w:rPr>
        <w:t>9.</w:t>
      </w:r>
      <w:r>
        <w:rPr>
          <w:rFonts w:ascii="Arial" w:hAnsi="Arial"/>
          <w:noProof w:val="0"/>
          <w:rtl/>
        </w:rPr>
        <w:tab/>
      </w:r>
      <w:r w:rsidR="00195E5F" w:rsidRPr="006C53B5">
        <w:rPr>
          <w:rFonts w:ascii="Arial" w:hAnsi="Arial" w:hint="cs"/>
          <w:noProof w:val="0"/>
          <w:rtl/>
        </w:rPr>
        <w:t>יש להורות גם על חלוקת הזכויות הסוציאליות של הצדדים. טעה ביהמ"ש קמא כשקבע שהמערערת לא צירפה נתונים אודות זכויותיה. המסמכים צורפו בתיק המזונות ש</w:t>
      </w:r>
      <w:r w:rsidR="002E60F3">
        <w:rPr>
          <w:rFonts w:ascii="Arial" w:hAnsi="Arial" w:hint="cs"/>
          <w:noProof w:val="0"/>
          <w:rtl/>
        </w:rPr>
        <w:t>נידון</w:t>
      </w:r>
      <w:r w:rsidR="00195E5F" w:rsidRPr="006C53B5">
        <w:rPr>
          <w:rFonts w:ascii="Arial" w:hAnsi="Arial" w:hint="cs"/>
          <w:noProof w:val="0"/>
          <w:rtl/>
        </w:rPr>
        <w:t xml:space="preserve"> במאוחד עם התביעה הרכושית.</w:t>
      </w:r>
    </w:p>
    <w:p w:rsidR="00195E5F" w:rsidRPr="002E60F3" w:rsidRDefault="00195E5F" w:rsidP="00AB0EDE">
      <w:pPr>
        <w:pStyle w:val="ad"/>
        <w:spacing w:line="360" w:lineRule="auto"/>
        <w:rPr>
          <w:rFonts w:ascii="Arial" w:hAnsi="Arial"/>
          <w:noProof w:val="0"/>
          <w:rtl/>
        </w:rPr>
      </w:pPr>
    </w:p>
    <w:p w:rsidR="009D322C" w:rsidRDefault="006C53B5" w:rsidP="00AB0EDE">
      <w:pPr>
        <w:spacing w:line="360" w:lineRule="auto"/>
        <w:ind w:left="720" w:hanging="720"/>
        <w:jc w:val="both"/>
        <w:rPr>
          <w:rFonts w:ascii="Arial" w:hAnsi="Arial"/>
          <w:noProof w:val="0"/>
          <w:rtl/>
        </w:rPr>
      </w:pPr>
      <w:r>
        <w:rPr>
          <w:rFonts w:ascii="Arial" w:hAnsi="Arial" w:hint="cs"/>
          <w:noProof w:val="0"/>
          <w:rtl/>
        </w:rPr>
        <w:t>10.</w:t>
      </w:r>
      <w:r>
        <w:rPr>
          <w:rFonts w:ascii="Arial" w:hAnsi="Arial"/>
          <w:noProof w:val="0"/>
          <w:rtl/>
        </w:rPr>
        <w:tab/>
      </w:r>
      <w:r w:rsidR="00195E5F" w:rsidRPr="006C53B5">
        <w:rPr>
          <w:rFonts w:ascii="Arial" w:hAnsi="Arial" w:hint="cs"/>
          <w:noProof w:val="0"/>
          <w:rtl/>
        </w:rPr>
        <w:t>טעה ביהמ"ש קמא כשפסק לחובת המערערת הוצאות משפט חריגות בגובהן. לא ניתן היה לקבוע שהתביעה הוגשה בהעדר בסיס סביר. לא נכונה הקביעה שהמערערת הרבתה בהליכים מיותרים. המערערת לא הגישה בקשות רבות. המערערת לא הכבידה על ההליך ומדובר בקביעה מקוממת וחד צדדית. לאור כל האמור יש לבטל את פסק הדין ולק</w:t>
      </w:r>
      <w:r w:rsidR="002E60F3">
        <w:rPr>
          <w:rFonts w:ascii="Arial" w:hAnsi="Arial" w:hint="cs"/>
          <w:noProof w:val="0"/>
          <w:rtl/>
        </w:rPr>
        <w:t>בוע שקיימת כוונת שיתוף ויש לחלק</w:t>
      </w:r>
      <w:r w:rsidR="00195E5F" w:rsidRPr="006C53B5">
        <w:rPr>
          <w:rFonts w:ascii="Arial" w:hAnsi="Arial" w:hint="cs"/>
          <w:noProof w:val="0"/>
          <w:rtl/>
        </w:rPr>
        <w:t xml:space="preserve"> את המיטלטלין, העסק והזכויות הסוציאליות בין הצדדים ולחייב את המשיב בהוצאות. </w:t>
      </w:r>
      <w:r w:rsidR="00A5325B" w:rsidRPr="006C53B5">
        <w:rPr>
          <w:rFonts w:ascii="Arial" w:hAnsi="Arial" w:hint="cs"/>
          <w:noProof w:val="0"/>
          <w:rtl/>
        </w:rPr>
        <w:t xml:space="preserve">  </w:t>
      </w:r>
    </w:p>
    <w:p w:rsidR="00013A70" w:rsidRDefault="00013A70" w:rsidP="00AB0EDE">
      <w:pPr>
        <w:spacing w:line="360" w:lineRule="auto"/>
        <w:ind w:left="720" w:hanging="720"/>
        <w:jc w:val="both"/>
        <w:rPr>
          <w:rFonts w:ascii="Arial" w:hAnsi="Arial"/>
          <w:noProof w:val="0"/>
          <w:rtl/>
        </w:rPr>
      </w:pPr>
    </w:p>
    <w:p w:rsidR="00013A70" w:rsidRPr="006C53B5" w:rsidRDefault="00013A70" w:rsidP="00AB0EDE">
      <w:pPr>
        <w:spacing w:line="360" w:lineRule="auto"/>
        <w:ind w:left="720" w:hanging="720"/>
        <w:jc w:val="both"/>
        <w:rPr>
          <w:rFonts w:ascii="Arial" w:hAnsi="Arial"/>
          <w:noProof w:val="0"/>
        </w:rPr>
      </w:pPr>
    </w:p>
    <w:p w:rsidR="009D322C" w:rsidRDefault="009D322C" w:rsidP="00AB0EDE">
      <w:pPr>
        <w:pStyle w:val="ad"/>
        <w:spacing w:line="360" w:lineRule="auto"/>
        <w:rPr>
          <w:rFonts w:ascii="Arial" w:hAnsi="Arial"/>
          <w:noProof w:val="0"/>
          <w:rtl/>
        </w:rPr>
      </w:pPr>
    </w:p>
    <w:p w:rsidR="00E92BA2" w:rsidRPr="00DE796A" w:rsidRDefault="00E92BA2" w:rsidP="00AB0EDE">
      <w:pPr>
        <w:spacing w:line="360" w:lineRule="auto"/>
        <w:rPr>
          <w:rFonts w:ascii="Arial" w:hAnsi="Arial"/>
          <w:noProof w:val="0"/>
          <w:rtl/>
        </w:rPr>
      </w:pPr>
    </w:p>
    <w:p w:rsidR="009D322C" w:rsidRPr="0042725F" w:rsidRDefault="0042725F" w:rsidP="00AB0EDE">
      <w:pPr>
        <w:spacing w:line="360" w:lineRule="auto"/>
        <w:jc w:val="both"/>
        <w:rPr>
          <w:rFonts w:ascii="Arial" w:hAnsi="Arial"/>
          <w:b/>
          <w:bCs/>
          <w:noProof w:val="0"/>
        </w:rPr>
      </w:pPr>
      <w:r>
        <w:rPr>
          <w:rFonts w:ascii="Arial" w:hAnsi="Arial" w:hint="cs"/>
          <w:b/>
          <w:bCs/>
          <w:noProof w:val="0"/>
          <w:rtl/>
        </w:rPr>
        <w:t>ד.</w:t>
      </w:r>
      <w:r>
        <w:rPr>
          <w:rFonts w:ascii="Arial" w:hAnsi="Arial"/>
          <w:b/>
          <w:bCs/>
          <w:noProof w:val="0"/>
          <w:rtl/>
        </w:rPr>
        <w:tab/>
      </w:r>
      <w:r w:rsidR="009D322C" w:rsidRPr="0042725F">
        <w:rPr>
          <w:rFonts w:ascii="Arial" w:hAnsi="Arial" w:hint="cs"/>
          <w:b/>
          <w:bCs/>
          <w:noProof w:val="0"/>
          <w:rtl/>
        </w:rPr>
        <w:t>תמצית טענות המשיב</w:t>
      </w:r>
    </w:p>
    <w:p w:rsidR="009D322C" w:rsidRDefault="009D322C" w:rsidP="00AB0EDE">
      <w:pPr>
        <w:spacing w:line="360" w:lineRule="auto"/>
        <w:jc w:val="both"/>
        <w:rPr>
          <w:rFonts w:ascii="Arial" w:hAnsi="Arial"/>
          <w:noProof w:val="0"/>
          <w:rtl/>
        </w:rPr>
      </w:pPr>
    </w:p>
    <w:p w:rsidR="003F7838" w:rsidRPr="0042725F" w:rsidRDefault="0042725F" w:rsidP="00AB0EDE">
      <w:pPr>
        <w:spacing w:line="360" w:lineRule="auto"/>
        <w:ind w:left="720" w:hanging="720"/>
        <w:jc w:val="both"/>
        <w:rPr>
          <w:rFonts w:ascii="Arial" w:hAnsi="Arial"/>
          <w:noProof w:val="0"/>
          <w:rtl/>
        </w:rPr>
      </w:pPr>
      <w:r>
        <w:rPr>
          <w:rFonts w:ascii="Arial" w:hAnsi="Arial" w:hint="cs"/>
          <w:noProof w:val="0"/>
          <w:rtl/>
        </w:rPr>
        <w:t>1.</w:t>
      </w:r>
      <w:r>
        <w:rPr>
          <w:rFonts w:ascii="Arial" w:hAnsi="Arial"/>
          <w:noProof w:val="0"/>
          <w:rtl/>
        </w:rPr>
        <w:tab/>
      </w:r>
      <w:r w:rsidR="009D322C" w:rsidRPr="0042725F">
        <w:rPr>
          <w:rFonts w:ascii="Arial" w:hAnsi="Arial" w:hint="cs"/>
          <w:noProof w:val="0"/>
          <w:rtl/>
        </w:rPr>
        <w:t>כל שלוש התביעות שהגישה המערערת נדונו במאוחד ומאחר שהמערערת ערערה רק על פסק הדין בתביעה הרכושית, פסקי הדין שנתנו בתביעה בנוגע לקטינה ובתביעת המזונות הם חלוטים והמערערת מושתקת מלטעון כנגד קביעותיו של בית המשפט בתביעות אלו מאחר שלא ערערה עליהם.</w:t>
      </w:r>
      <w:r w:rsidR="000C7EF6" w:rsidRPr="0042725F">
        <w:rPr>
          <w:rFonts w:ascii="Arial" w:hAnsi="Arial" w:hint="cs"/>
          <w:noProof w:val="0"/>
          <w:rtl/>
        </w:rPr>
        <w:t xml:space="preserve"> יצוין שר</w:t>
      </w:r>
      <w:r w:rsidR="009D322C" w:rsidRPr="0042725F">
        <w:rPr>
          <w:rFonts w:ascii="Arial" w:hAnsi="Arial" w:hint="cs"/>
          <w:noProof w:val="0"/>
          <w:rtl/>
        </w:rPr>
        <w:t xml:space="preserve">ק ביום </w:t>
      </w:r>
      <w:r w:rsidR="000C7EF6" w:rsidRPr="0042725F">
        <w:rPr>
          <w:rFonts w:ascii="Arial" w:hAnsi="Arial" w:hint="cs"/>
          <w:noProof w:val="0"/>
          <w:rtl/>
        </w:rPr>
        <w:t>16.12.21, כשנה ושלושה חודשים לאחר תחילת ההליכים, הגישה המערערת את התביעה הרכושית.</w:t>
      </w:r>
      <w:r w:rsidR="009D322C" w:rsidRPr="0042725F">
        <w:rPr>
          <w:rFonts w:ascii="Arial" w:hAnsi="Arial" w:hint="cs"/>
          <w:noProof w:val="0"/>
          <w:rtl/>
        </w:rPr>
        <w:t xml:space="preserve">   </w:t>
      </w:r>
      <w:r w:rsidR="00A5325B" w:rsidRPr="0042725F">
        <w:rPr>
          <w:rFonts w:ascii="Arial" w:hAnsi="Arial" w:hint="cs"/>
          <w:noProof w:val="0"/>
          <w:rtl/>
        </w:rPr>
        <w:t xml:space="preserve"> </w:t>
      </w:r>
      <w:r w:rsidR="003F7838" w:rsidRPr="0042725F">
        <w:rPr>
          <w:rFonts w:ascii="Arial" w:hAnsi="Arial" w:hint="cs"/>
          <w:noProof w:val="0"/>
          <w:rtl/>
        </w:rPr>
        <w:t xml:space="preserve">  </w:t>
      </w:r>
    </w:p>
    <w:p w:rsidR="00694556" w:rsidRDefault="00694556" w:rsidP="00AB0EDE">
      <w:pPr>
        <w:spacing w:line="360" w:lineRule="auto"/>
        <w:jc w:val="both"/>
        <w:rPr>
          <w:rFonts w:ascii="Arial" w:hAnsi="Arial"/>
          <w:noProof w:val="0"/>
          <w:rtl/>
        </w:rPr>
      </w:pPr>
    </w:p>
    <w:p w:rsidR="000C7EF6" w:rsidRPr="0042725F" w:rsidRDefault="0042725F" w:rsidP="00FB7EE3">
      <w:pPr>
        <w:spacing w:line="360" w:lineRule="auto"/>
        <w:ind w:left="720" w:hanging="720"/>
        <w:jc w:val="both"/>
        <w:rPr>
          <w:rFonts w:ascii="Arial" w:hAnsi="Arial"/>
          <w:noProof w:val="0"/>
        </w:rPr>
      </w:pPr>
      <w:r>
        <w:rPr>
          <w:rFonts w:ascii="Arial" w:hAnsi="Arial" w:hint="cs"/>
          <w:noProof w:val="0"/>
          <w:rtl/>
        </w:rPr>
        <w:t>2.</w:t>
      </w:r>
      <w:r>
        <w:rPr>
          <w:rFonts w:ascii="Arial" w:hAnsi="Arial"/>
          <w:noProof w:val="0"/>
          <w:rtl/>
        </w:rPr>
        <w:tab/>
      </w:r>
      <w:r w:rsidR="000C7EF6" w:rsidRPr="0042725F">
        <w:rPr>
          <w:rFonts w:ascii="Arial" w:hAnsi="Arial" w:hint="cs"/>
          <w:noProof w:val="0"/>
          <w:rtl/>
        </w:rPr>
        <w:t>בפסק הדין בתביעת המזונות נקבע שלמשיב אין עסק וזאת לאחר ש</w:t>
      </w:r>
      <w:r w:rsidR="00422D10" w:rsidRPr="0042725F">
        <w:rPr>
          <w:rFonts w:ascii="Arial" w:hAnsi="Arial" w:hint="cs"/>
          <w:noProof w:val="0"/>
          <w:rtl/>
        </w:rPr>
        <w:t xml:space="preserve">בית המשפט </w:t>
      </w:r>
      <w:r w:rsidR="000C7EF6" w:rsidRPr="0042725F">
        <w:rPr>
          <w:rFonts w:ascii="Arial" w:hAnsi="Arial" w:hint="cs"/>
          <w:noProof w:val="0"/>
          <w:rtl/>
        </w:rPr>
        <w:t>בחן את ראיות הצדדים</w:t>
      </w:r>
      <w:r w:rsidR="00422D10" w:rsidRPr="0042725F">
        <w:rPr>
          <w:rFonts w:ascii="Arial" w:hAnsi="Arial" w:hint="cs"/>
          <w:noProof w:val="0"/>
          <w:rtl/>
        </w:rPr>
        <w:t>,</w:t>
      </w:r>
      <w:r w:rsidR="000C7EF6" w:rsidRPr="0042725F">
        <w:rPr>
          <w:rFonts w:ascii="Arial" w:hAnsi="Arial" w:hint="cs"/>
          <w:noProof w:val="0"/>
          <w:rtl/>
        </w:rPr>
        <w:t xml:space="preserve"> לרבות העדים שזומנו מטעם המערערת. אין להתערב בקביעות העובדתיות של בית המשפט קמא ולא מדובר במקרה חריג המצדיק זאת. בית המשפט קבע שכוונת הצדדים ה</w:t>
      </w:r>
      <w:r w:rsidR="00422D10" w:rsidRPr="0042725F">
        <w:rPr>
          <w:rFonts w:ascii="Arial" w:hAnsi="Arial" w:hint="cs"/>
          <w:noProof w:val="0"/>
          <w:rtl/>
        </w:rPr>
        <w:t>י</w:t>
      </w:r>
      <w:r w:rsidR="000C7EF6" w:rsidRPr="0042725F">
        <w:rPr>
          <w:rFonts w:ascii="Arial" w:hAnsi="Arial" w:hint="cs"/>
          <w:noProof w:val="0"/>
          <w:rtl/>
        </w:rPr>
        <w:t>יתה להפרדת רכוש מוחלטת. על פי הפסיקה, לגבי ידועים בציבור יש צורך להוכיח כוונה מפורשת של הצדדים לשיתוף בנכסים ואין די בעצם החיים המשותפים. נטל ההוכחה מ</w:t>
      </w:r>
      <w:r w:rsidR="002E60F3">
        <w:rPr>
          <w:rFonts w:ascii="Arial" w:hAnsi="Arial" w:hint="cs"/>
          <w:noProof w:val="0"/>
          <w:rtl/>
        </w:rPr>
        <w:t>וטל על הצד הטוען לקיומה של כוונ</w:t>
      </w:r>
      <w:r w:rsidR="000C7EF6" w:rsidRPr="0042725F">
        <w:rPr>
          <w:rFonts w:ascii="Arial" w:hAnsi="Arial" w:hint="cs"/>
          <w:noProof w:val="0"/>
          <w:rtl/>
        </w:rPr>
        <w:t xml:space="preserve">ה כזו והמערערת לא הוכיחה כוונה זו אלא הוכח ההפך. </w:t>
      </w:r>
    </w:p>
    <w:p w:rsidR="000C7EF6" w:rsidRPr="000C7EF6" w:rsidRDefault="000C7EF6" w:rsidP="00AB0EDE">
      <w:pPr>
        <w:pStyle w:val="ad"/>
        <w:spacing w:line="360" w:lineRule="auto"/>
        <w:rPr>
          <w:rFonts w:ascii="Arial" w:hAnsi="Arial"/>
          <w:noProof w:val="0"/>
          <w:rtl/>
        </w:rPr>
      </w:pPr>
    </w:p>
    <w:p w:rsidR="000C7EF6" w:rsidRPr="0042725F" w:rsidRDefault="0042725F" w:rsidP="00E21994">
      <w:pPr>
        <w:spacing w:line="360" w:lineRule="auto"/>
        <w:ind w:left="720" w:hanging="720"/>
        <w:jc w:val="both"/>
        <w:rPr>
          <w:rFonts w:ascii="Arial" w:hAnsi="Arial"/>
          <w:noProof w:val="0"/>
        </w:rPr>
      </w:pPr>
      <w:r>
        <w:rPr>
          <w:rFonts w:ascii="Arial" w:hAnsi="Arial" w:hint="cs"/>
          <w:noProof w:val="0"/>
          <w:rtl/>
        </w:rPr>
        <w:t>3.</w:t>
      </w:r>
      <w:r>
        <w:rPr>
          <w:rFonts w:ascii="Arial" w:hAnsi="Arial"/>
          <w:noProof w:val="0"/>
          <w:rtl/>
        </w:rPr>
        <w:tab/>
      </w:r>
      <w:r w:rsidR="000C7EF6" w:rsidRPr="0042725F">
        <w:rPr>
          <w:rFonts w:ascii="Arial" w:hAnsi="Arial" w:hint="cs"/>
          <w:noProof w:val="0"/>
          <w:rtl/>
        </w:rPr>
        <w:t>יש לדחות את טענת המערערת שהיא הסתמכה כלכלית על המשיב. שהרי, טענות אלו נדחו בפסק הדין בעניין המזונות וזמני השהות. נקבע בפסק הדין בנושא המזונות שגם לאחר  הולדת הקטינה אף אחד מה</w:t>
      </w:r>
      <w:r w:rsidR="00E21994">
        <w:rPr>
          <w:rFonts w:ascii="Arial" w:hAnsi="Arial" w:hint="cs"/>
          <w:noProof w:val="0"/>
          <w:rtl/>
        </w:rPr>
        <w:t>צדדים</w:t>
      </w:r>
      <w:r w:rsidR="000C7EF6" w:rsidRPr="0042725F">
        <w:rPr>
          <w:rFonts w:ascii="Arial" w:hAnsi="Arial" w:hint="cs"/>
          <w:noProof w:val="0"/>
          <w:rtl/>
        </w:rPr>
        <w:t xml:space="preserve"> לא וויתר על התקדמותו המקצועית והכלכלית על חשבון זולתו. כל טענות המערערת הן עובדתיות ואינן מעוגנות בחומר הראיות.</w:t>
      </w:r>
    </w:p>
    <w:p w:rsidR="000C7EF6" w:rsidRPr="000C7EF6" w:rsidRDefault="000C7EF6" w:rsidP="00AB0EDE">
      <w:pPr>
        <w:pStyle w:val="ad"/>
        <w:spacing w:line="360" w:lineRule="auto"/>
        <w:rPr>
          <w:rFonts w:ascii="Arial" w:hAnsi="Arial"/>
          <w:noProof w:val="0"/>
          <w:rtl/>
        </w:rPr>
      </w:pPr>
    </w:p>
    <w:p w:rsidR="00222856" w:rsidRPr="0042725F" w:rsidRDefault="0042725F" w:rsidP="00AB0EDE">
      <w:pPr>
        <w:spacing w:line="360" w:lineRule="auto"/>
        <w:ind w:left="720" w:hanging="720"/>
        <w:jc w:val="both"/>
        <w:rPr>
          <w:rFonts w:ascii="Arial" w:hAnsi="Arial"/>
          <w:noProof w:val="0"/>
        </w:rPr>
      </w:pPr>
      <w:r>
        <w:rPr>
          <w:rFonts w:ascii="Arial" w:hAnsi="Arial" w:hint="cs"/>
          <w:noProof w:val="0"/>
          <w:rtl/>
        </w:rPr>
        <w:t>4.</w:t>
      </w:r>
      <w:r>
        <w:rPr>
          <w:rFonts w:ascii="Arial" w:hAnsi="Arial"/>
          <w:noProof w:val="0"/>
          <w:rtl/>
        </w:rPr>
        <w:tab/>
      </w:r>
      <w:r w:rsidR="00222856" w:rsidRPr="0042725F">
        <w:rPr>
          <w:rFonts w:ascii="Arial" w:hAnsi="Arial" w:hint="cs"/>
          <w:noProof w:val="0"/>
          <w:rtl/>
        </w:rPr>
        <w:t>המערערת מסתמכת על טיוטת הסכם הממון שעליו סירבה לחתום ובו נקבע שיחול שיתוף על נכסים שייצברו במהלך החיים המשותפים ואולם בחוסר תם לב</w:t>
      </w:r>
      <w:r w:rsidR="00FB7EE3">
        <w:rPr>
          <w:rFonts w:ascii="Arial" w:hAnsi="Arial" w:hint="cs"/>
          <w:noProof w:val="0"/>
          <w:rtl/>
        </w:rPr>
        <w:t>,</w:t>
      </w:r>
      <w:r w:rsidR="00222856" w:rsidRPr="0042725F">
        <w:rPr>
          <w:rFonts w:ascii="Arial" w:hAnsi="Arial" w:hint="cs"/>
          <w:noProof w:val="0"/>
          <w:rtl/>
        </w:rPr>
        <w:t xml:space="preserve"> היא מתעלמת מכך שבטיוטת ההסכם נקבע שנכסים שנצברו לפני הקשר, לרבות הדירה, הם רכוש נפרד. </w:t>
      </w:r>
    </w:p>
    <w:p w:rsidR="00222856" w:rsidRPr="0042725F" w:rsidRDefault="00222856" w:rsidP="00AB0EDE">
      <w:pPr>
        <w:pStyle w:val="ad"/>
        <w:spacing w:line="360" w:lineRule="auto"/>
        <w:rPr>
          <w:rFonts w:ascii="Arial" w:hAnsi="Arial"/>
          <w:noProof w:val="0"/>
          <w:rtl/>
        </w:rPr>
      </w:pPr>
    </w:p>
    <w:p w:rsidR="00222856" w:rsidRPr="0042725F" w:rsidRDefault="0042725F" w:rsidP="00AB0EDE">
      <w:pPr>
        <w:spacing w:line="360" w:lineRule="auto"/>
        <w:ind w:left="720" w:hanging="720"/>
        <w:jc w:val="both"/>
        <w:rPr>
          <w:rFonts w:ascii="Arial" w:hAnsi="Arial"/>
          <w:noProof w:val="0"/>
        </w:rPr>
      </w:pPr>
      <w:r>
        <w:rPr>
          <w:rFonts w:ascii="Arial" w:hAnsi="Arial" w:hint="cs"/>
          <w:noProof w:val="0"/>
          <w:rtl/>
        </w:rPr>
        <w:t>5.</w:t>
      </w:r>
      <w:r>
        <w:rPr>
          <w:rFonts w:ascii="Arial" w:hAnsi="Arial"/>
          <w:noProof w:val="0"/>
          <w:rtl/>
        </w:rPr>
        <w:tab/>
      </w:r>
      <w:r w:rsidR="00222856" w:rsidRPr="0042725F">
        <w:rPr>
          <w:rFonts w:ascii="Arial" w:hAnsi="Arial" w:hint="cs"/>
          <w:noProof w:val="0"/>
          <w:rtl/>
        </w:rPr>
        <w:t>העובדה שהמערערת עצמה סירבה לחתום על ההסכם מלמדת שמדובר בטיוטה ראשונית ולא הי</w:t>
      </w:r>
      <w:r w:rsidR="00422D10" w:rsidRPr="0042725F">
        <w:rPr>
          <w:rFonts w:ascii="Arial" w:hAnsi="Arial" w:hint="cs"/>
          <w:noProof w:val="0"/>
          <w:rtl/>
        </w:rPr>
        <w:t>י</w:t>
      </w:r>
      <w:r w:rsidR="00222856" w:rsidRPr="0042725F">
        <w:rPr>
          <w:rFonts w:ascii="Arial" w:hAnsi="Arial" w:hint="cs"/>
          <w:noProof w:val="0"/>
          <w:rtl/>
        </w:rPr>
        <w:t>תה גמירות דעת לפעול בהתאם לאמור בו. לכל היותר ניתן ל</w:t>
      </w:r>
      <w:r w:rsidR="00422D10" w:rsidRPr="0042725F">
        <w:rPr>
          <w:rFonts w:ascii="Arial" w:hAnsi="Arial" w:hint="cs"/>
          <w:noProof w:val="0"/>
          <w:rtl/>
        </w:rPr>
        <w:t>ו</w:t>
      </w:r>
      <w:r w:rsidR="00222856" w:rsidRPr="0042725F">
        <w:rPr>
          <w:rFonts w:ascii="Arial" w:hAnsi="Arial" w:hint="cs"/>
          <w:noProof w:val="0"/>
          <w:rtl/>
        </w:rPr>
        <w:t>מר שהמשיב היה נכון להסכים לשיתוף מוגבל של נכסים שיצברו במשותף במהלך תקופת החיים המשותפים בתנאי שיתר הנכסים ובפרט הדירה, לא ייחשבו כמשותפים. מאחר שהמערערת לא הסכימה לחתום על ההסכם, המסקנה היא שלא הייתה הסכמה כלשהי לשיתוף בנכסים.</w:t>
      </w:r>
    </w:p>
    <w:p w:rsidR="00222856" w:rsidRPr="00222856" w:rsidRDefault="00222856" w:rsidP="00AB0EDE">
      <w:pPr>
        <w:pStyle w:val="ad"/>
        <w:spacing w:line="360" w:lineRule="auto"/>
        <w:rPr>
          <w:rFonts w:ascii="Arial" w:hAnsi="Arial"/>
          <w:noProof w:val="0"/>
          <w:rtl/>
        </w:rPr>
      </w:pPr>
    </w:p>
    <w:p w:rsidR="00222856" w:rsidRPr="0042725F" w:rsidRDefault="0042725F" w:rsidP="00FB7EE3">
      <w:pPr>
        <w:spacing w:line="360" w:lineRule="auto"/>
        <w:ind w:left="720" w:hanging="720"/>
        <w:jc w:val="both"/>
        <w:rPr>
          <w:rFonts w:ascii="Arial" w:hAnsi="Arial"/>
          <w:noProof w:val="0"/>
        </w:rPr>
      </w:pPr>
      <w:r>
        <w:rPr>
          <w:rFonts w:ascii="Arial" w:hAnsi="Arial" w:hint="cs"/>
          <w:noProof w:val="0"/>
          <w:rtl/>
        </w:rPr>
        <w:t>6.</w:t>
      </w:r>
      <w:r>
        <w:rPr>
          <w:rFonts w:ascii="Arial" w:hAnsi="Arial"/>
          <w:noProof w:val="0"/>
          <w:rtl/>
        </w:rPr>
        <w:tab/>
      </w:r>
      <w:r w:rsidR="00222856" w:rsidRPr="0042725F">
        <w:rPr>
          <w:rFonts w:ascii="Arial" w:hAnsi="Arial" w:hint="cs"/>
          <w:noProof w:val="0"/>
          <w:rtl/>
        </w:rPr>
        <w:t>גם מהתנהלות הצדדים בנוגע לחלוקת תכולת הדירה ו</w:t>
      </w:r>
      <w:r w:rsidR="00422D10" w:rsidRPr="0042725F">
        <w:rPr>
          <w:rFonts w:ascii="Arial" w:hAnsi="Arial" w:hint="cs"/>
          <w:noProof w:val="0"/>
          <w:rtl/>
        </w:rPr>
        <w:t>ה</w:t>
      </w:r>
      <w:r w:rsidR="00222856" w:rsidRPr="0042725F">
        <w:rPr>
          <w:rFonts w:ascii="Arial" w:hAnsi="Arial" w:hint="cs"/>
          <w:noProof w:val="0"/>
          <w:rtl/>
        </w:rPr>
        <w:t xml:space="preserve">מזומנים ניתן ללמוד שהמערערת סברה שקיימת הפרדת רכוש מלאה בין הצדדים. בית המשפט קמא העדיף את גרסת המשיב וקבע שהמערערת לא עמדה בנטל שהוטל עליה להוכיח כוונת שיתוף. העובדה </w:t>
      </w:r>
      <w:r w:rsidR="00222856" w:rsidRPr="0042725F">
        <w:rPr>
          <w:rFonts w:ascii="Arial" w:hAnsi="Arial" w:hint="cs"/>
          <w:noProof w:val="0"/>
          <w:rtl/>
        </w:rPr>
        <w:lastRenderedPageBreak/>
        <w:t>שהמערערת טענה בזמן אמת, בסמוך לפרידת הצדדים</w:t>
      </w:r>
      <w:r w:rsidR="00422D10" w:rsidRPr="0042725F">
        <w:rPr>
          <w:rFonts w:ascii="Arial" w:hAnsi="Arial" w:hint="cs"/>
          <w:noProof w:val="0"/>
          <w:rtl/>
        </w:rPr>
        <w:t>,</w:t>
      </w:r>
      <w:r w:rsidR="00222856" w:rsidRPr="0042725F">
        <w:rPr>
          <w:rFonts w:ascii="Arial" w:hAnsi="Arial" w:hint="cs"/>
          <w:noProof w:val="0"/>
          <w:rtl/>
        </w:rPr>
        <w:t xml:space="preserve"> למלוא הכספים המזומנים שלטענתה נותרו בדירה ולא למחציתם, סותרת את טענתה שהתקיים בין הצדדים שיתוף בכספים שנצברו במהלך החיים המשותפים.</w:t>
      </w:r>
    </w:p>
    <w:p w:rsidR="00222856" w:rsidRPr="00222856" w:rsidRDefault="00222856" w:rsidP="00AB0EDE">
      <w:pPr>
        <w:pStyle w:val="ad"/>
        <w:spacing w:line="360" w:lineRule="auto"/>
        <w:rPr>
          <w:rFonts w:ascii="Arial" w:hAnsi="Arial"/>
          <w:noProof w:val="0"/>
          <w:rtl/>
        </w:rPr>
      </w:pPr>
    </w:p>
    <w:p w:rsidR="00222856" w:rsidRPr="0042725F" w:rsidRDefault="0042725F" w:rsidP="00AB0EDE">
      <w:pPr>
        <w:spacing w:line="360" w:lineRule="auto"/>
        <w:ind w:left="720" w:hanging="720"/>
        <w:jc w:val="both"/>
        <w:rPr>
          <w:rFonts w:ascii="Arial" w:hAnsi="Arial"/>
          <w:noProof w:val="0"/>
        </w:rPr>
      </w:pPr>
      <w:r>
        <w:rPr>
          <w:rFonts w:ascii="Arial" w:hAnsi="Arial" w:hint="cs"/>
          <w:noProof w:val="0"/>
          <w:rtl/>
        </w:rPr>
        <w:t>7.</w:t>
      </w:r>
      <w:r>
        <w:rPr>
          <w:rFonts w:ascii="Arial" w:hAnsi="Arial"/>
          <w:noProof w:val="0"/>
          <w:rtl/>
        </w:rPr>
        <w:tab/>
      </w:r>
      <w:r w:rsidR="00222856" w:rsidRPr="0042725F">
        <w:rPr>
          <w:rFonts w:ascii="Arial" w:hAnsi="Arial" w:hint="cs"/>
          <w:noProof w:val="0"/>
          <w:rtl/>
        </w:rPr>
        <w:t xml:space="preserve">גם דרישת המערערת לקבל פריטים ספציפיים מתוך תכולת הדירה </w:t>
      </w:r>
      <w:r w:rsidR="00222856" w:rsidRPr="0042725F">
        <w:rPr>
          <w:rFonts w:ascii="Arial" w:hAnsi="Arial"/>
          <w:noProof w:val="0"/>
          <w:rtl/>
        </w:rPr>
        <w:t>–</w:t>
      </w:r>
      <w:r w:rsidR="00222856" w:rsidRPr="0042725F">
        <w:rPr>
          <w:rFonts w:ascii="Arial" w:hAnsi="Arial" w:hint="cs"/>
          <w:noProof w:val="0"/>
          <w:rtl/>
        </w:rPr>
        <w:t xml:space="preserve"> מיטלטלין המהווים את ליבת נכסי משק הבית כגון מדיח כלים, מייבש כביסה, פרטי ריהוט וכלי בית</w:t>
      </w:r>
      <w:r w:rsidR="00FB7EE3">
        <w:rPr>
          <w:rFonts w:ascii="Arial" w:hAnsi="Arial" w:hint="cs"/>
          <w:noProof w:val="0"/>
          <w:rtl/>
        </w:rPr>
        <w:t xml:space="preserve"> -</w:t>
      </w:r>
      <w:r w:rsidR="00222856" w:rsidRPr="0042725F">
        <w:rPr>
          <w:rFonts w:ascii="Arial" w:hAnsi="Arial" w:hint="cs"/>
          <w:noProof w:val="0"/>
          <w:rtl/>
        </w:rPr>
        <w:t xml:space="preserve"> מהטעם שהם שייכים לה בלבד מאחר שקנתה אותם מכספה, מלמדת על כוונה להפרדה רכושית.</w:t>
      </w:r>
    </w:p>
    <w:p w:rsidR="00222856" w:rsidRPr="0042725F" w:rsidRDefault="00222856" w:rsidP="00AB0EDE">
      <w:pPr>
        <w:pStyle w:val="ad"/>
        <w:spacing w:line="360" w:lineRule="auto"/>
        <w:rPr>
          <w:rFonts w:ascii="Arial" w:hAnsi="Arial"/>
          <w:noProof w:val="0"/>
          <w:rtl/>
        </w:rPr>
      </w:pPr>
    </w:p>
    <w:p w:rsidR="00222856" w:rsidRPr="0042725F" w:rsidRDefault="0042725F" w:rsidP="00AB0EDE">
      <w:pPr>
        <w:spacing w:line="360" w:lineRule="auto"/>
        <w:ind w:left="720" w:hanging="720"/>
        <w:jc w:val="both"/>
        <w:rPr>
          <w:rFonts w:ascii="Arial" w:hAnsi="Arial"/>
          <w:noProof w:val="0"/>
        </w:rPr>
      </w:pPr>
      <w:r>
        <w:rPr>
          <w:rFonts w:ascii="Arial" w:hAnsi="Arial" w:hint="cs"/>
          <w:noProof w:val="0"/>
          <w:rtl/>
        </w:rPr>
        <w:t>8.</w:t>
      </w:r>
      <w:r>
        <w:rPr>
          <w:rFonts w:ascii="Arial" w:hAnsi="Arial"/>
          <w:noProof w:val="0"/>
          <w:rtl/>
        </w:rPr>
        <w:tab/>
      </w:r>
      <w:r w:rsidR="00222856" w:rsidRPr="0042725F">
        <w:rPr>
          <w:rFonts w:ascii="Arial" w:hAnsi="Arial" w:hint="cs"/>
          <w:noProof w:val="0"/>
          <w:rtl/>
        </w:rPr>
        <w:t>קביעת בית המשפט קמא שלמערער אין עסק, מושתת על קביעות עובדתיות שפורטו בפסק הדין למזונות שהמערערת לא ערערה עליו. הקביעות מבוססות בין היתר על התרשמות בית המשפט קמא מעדותם של חמישה עדים שזומנו על ידי המערערת ונמצאו מהימנים.</w:t>
      </w:r>
    </w:p>
    <w:p w:rsidR="00222856" w:rsidRPr="00222856" w:rsidRDefault="00222856" w:rsidP="00AB0EDE">
      <w:pPr>
        <w:pStyle w:val="ad"/>
        <w:spacing w:line="360" w:lineRule="auto"/>
        <w:rPr>
          <w:rFonts w:ascii="Arial" w:hAnsi="Arial"/>
          <w:noProof w:val="0"/>
          <w:rtl/>
        </w:rPr>
      </w:pPr>
    </w:p>
    <w:p w:rsidR="00222856" w:rsidRPr="0042725F" w:rsidRDefault="0042725F" w:rsidP="00AB0EDE">
      <w:pPr>
        <w:spacing w:line="360" w:lineRule="auto"/>
        <w:ind w:left="720" w:hanging="720"/>
        <w:jc w:val="both"/>
        <w:rPr>
          <w:rFonts w:ascii="Arial" w:hAnsi="Arial"/>
          <w:noProof w:val="0"/>
        </w:rPr>
      </w:pPr>
      <w:r>
        <w:rPr>
          <w:rFonts w:ascii="Arial" w:hAnsi="Arial" w:hint="cs"/>
          <w:noProof w:val="0"/>
          <w:rtl/>
        </w:rPr>
        <w:t>9.</w:t>
      </w:r>
      <w:r>
        <w:rPr>
          <w:rFonts w:ascii="Arial" w:hAnsi="Arial"/>
          <w:noProof w:val="0"/>
          <w:rtl/>
        </w:rPr>
        <w:tab/>
      </w:r>
      <w:r w:rsidR="004D16F9">
        <w:rPr>
          <w:rFonts w:ascii="Arial" w:hAnsi="Arial" w:hint="cs"/>
          <w:noProof w:val="0"/>
          <w:rtl/>
        </w:rPr>
        <w:t>יש לדחות את ערעור</w:t>
      </w:r>
      <w:r w:rsidR="00222856" w:rsidRPr="0042725F">
        <w:rPr>
          <w:rFonts w:ascii="Arial" w:hAnsi="Arial" w:hint="cs"/>
          <w:noProof w:val="0"/>
          <w:rtl/>
        </w:rPr>
        <w:t xml:space="preserve"> המערערת גם בנושא סכום ההוצאות שנפסק</w:t>
      </w:r>
      <w:r w:rsidR="00422D10" w:rsidRPr="0042725F">
        <w:rPr>
          <w:rFonts w:ascii="Arial" w:hAnsi="Arial" w:hint="cs"/>
          <w:noProof w:val="0"/>
          <w:rtl/>
        </w:rPr>
        <w:t>ו</w:t>
      </w:r>
      <w:r w:rsidR="00222856" w:rsidRPr="0042725F">
        <w:rPr>
          <w:rFonts w:ascii="Arial" w:hAnsi="Arial" w:hint="cs"/>
          <w:noProof w:val="0"/>
          <w:rtl/>
        </w:rPr>
        <w:t xml:space="preserve"> כנגדה. ההליכים בין הצדדים נוהלו למעלה משלוש שנים וכללו אינספור בקשות ביניים מיותרות שהגישה המערערת. כל תביעותיה נדחו, לרבות תביעתה למזונות משקמים והעתירות הרכושיות והכספיות. סכום ההוצאות נקבע בפסק הדין הרכושי ואולם יש לראות את שלושת פסקי הדין שניתנו באותו יום בשלושת </w:t>
      </w:r>
      <w:r w:rsidR="00217B1E">
        <w:rPr>
          <w:rFonts w:ascii="Arial" w:hAnsi="Arial" w:hint="cs"/>
          <w:noProof w:val="0"/>
          <w:rtl/>
        </w:rPr>
        <w:t>ה</w:t>
      </w:r>
      <w:r w:rsidR="00222856" w:rsidRPr="0042725F">
        <w:rPr>
          <w:rFonts w:ascii="Arial" w:hAnsi="Arial" w:hint="cs"/>
          <w:noProof w:val="0"/>
          <w:rtl/>
        </w:rPr>
        <w:t>הליכים שנד</w:t>
      </w:r>
      <w:r w:rsidR="00217B1E">
        <w:rPr>
          <w:rFonts w:ascii="Arial" w:hAnsi="Arial" w:hint="cs"/>
          <w:noProof w:val="0"/>
          <w:rtl/>
        </w:rPr>
        <w:t xml:space="preserve">ונו במאוחד כמקשה אחת וההוצאות הן בגין </w:t>
      </w:r>
      <w:r w:rsidR="00222856" w:rsidRPr="0042725F">
        <w:rPr>
          <w:rFonts w:ascii="Arial" w:hAnsi="Arial" w:hint="cs"/>
          <w:noProof w:val="0"/>
          <w:rtl/>
        </w:rPr>
        <w:t>כל התביעות.</w:t>
      </w:r>
    </w:p>
    <w:p w:rsidR="00222856" w:rsidRPr="00222856" w:rsidRDefault="00222856" w:rsidP="00AB0EDE">
      <w:pPr>
        <w:pStyle w:val="ad"/>
        <w:spacing w:line="360" w:lineRule="auto"/>
        <w:rPr>
          <w:rFonts w:ascii="Arial" w:hAnsi="Arial"/>
          <w:noProof w:val="0"/>
          <w:rtl/>
        </w:rPr>
      </w:pPr>
    </w:p>
    <w:p w:rsidR="00222856" w:rsidRPr="0042725F" w:rsidRDefault="0042725F" w:rsidP="00AB0EDE">
      <w:pPr>
        <w:spacing w:line="360" w:lineRule="auto"/>
        <w:jc w:val="both"/>
        <w:rPr>
          <w:rFonts w:ascii="Arial" w:hAnsi="Arial"/>
          <w:noProof w:val="0"/>
        </w:rPr>
      </w:pPr>
      <w:r>
        <w:rPr>
          <w:rFonts w:ascii="Arial" w:hAnsi="Arial" w:hint="cs"/>
          <w:noProof w:val="0"/>
          <w:rtl/>
        </w:rPr>
        <w:t>10.</w:t>
      </w:r>
      <w:r>
        <w:rPr>
          <w:rFonts w:ascii="Arial" w:hAnsi="Arial"/>
          <w:noProof w:val="0"/>
          <w:rtl/>
        </w:rPr>
        <w:tab/>
      </w:r>
      <w:r w:rsidR="00222856" w:rsidRPr="0042725F">
        <w:rPr>
          <w:rFonts w:ascii="Arial" w:hAnsi="Arial" w:hint="cs"/>
          <w:noProof w:val="0"/>
          <w:rtl/>
        </w:rPr>
        <w:t>מכל הנימוקים הנ"ל יש לדחות את הערעור ולחייב את המערערת בהוצאות.</w:t>
      </w:r>
    </w:p>
    <w:p w:rsidR="00222856" w:rsidRPr="00222856" w:rsidRDefault="00222856" w:rsidP="00AB0EDE">
      <w:pPr>
        <w:pStyle w:val="ad"/>
        <w:spacing w:line="360" w:lineRule="auto"/>
        <w:rPr>
          <w:rFonts w:ascii="Arial" w:hAnsi="Arial"/>
          <w:noProof w:val="0"/>
          <w:rtl/>
        </w:rPr>
      </w:pPr>
    </w:p>
    <w:p w:rsidR="00222856" w:rsidRPr="0042725F" w:rsidRDefault="0042725F" w:rsidP="00AB0EDE">
      <w:pPr>
        <w:spacing w:line="360" w:lineRule="auto"/>
        <w:jc w:val="both"/>
        <w:rPr>
          <w:rFonts w:ascii="Arial" w:hAnsi="Arial"/>
          <w:b/>
          <w:bCs/>
          <w:noProof w:val="0"/>
        </w:rPr>
      </w:pPr>
      <w:r>
        <w:rPr>
          <w:rFonts w:ascii="Arial" w:hAnsi="Arial" w:hint="cs"/>
          <w:b/>
          <w:bCs/>
          <w:noProof w:val="0"/>
          <w:rtl/>
        </w:rPr>
        <w:t>ה.</w:t>
      </w:r>
      <w:r>
        <w:rPr>
          <w:rFonts w:ascii="Arial" w:hAnsi="Arial"/>
          <w:b/>
          <w:bCs/>
          <w:noProof w:val="0"/>
          <w:rtl/>
        </w:rPr>
        <w:tab/>
      </w:r>
      <w:r w:rsidR="00222856" w:rsidRPr="0042725F">
        <w:rPr>
          <w:rFonts w:ascii="Arial" w:hAnsi="Arial" w:hint="cs"/>
          <w:b/>
          <w:bCs/>
          <w:noProof w:val="0"/>
          <w:rtl/>
        </w:rPr>
        <w:t>דיון והכרעה</w:t>
      </w:r>
    </w:p>
    <w:p w:rsidR="00222856" w:rsidRDefault="00222856" w:rsidP="00AB0EDE">
      <w:pPr>
        <w:spacing w:line="360" w:lineRule="auto"/>
        <w:jc w:val="both"/>
        <w:rPr>
          <w:rFonts w:ascii="Arial" w:hAnsi="Arial"/>
          <w:noProof w:val="0"/>
          <w:rtl/>
        </w:rPr>
      </w:pPr>
    </w:p>
    <w:p w:rsidR="00222856" w:rsidRPr="0042725F" w:rsidRDefault="0042725F" w:rsidP="006A2205">
      <w:pPr>
        <w:spacing w:line="360" w:lineRule="auto"/>
        <w:ind w:left="720" w:hanging="720"/>
        <w:jc w:val="both"/>
        <w:rPr>
          <w:rFonts w:ascii="Arial" w:hAnsi="Arial"/>
          <w:noProof w:val="0"/>
        </w:rPr>
      </w:pPr>
      <w:r>
        <w:rPr>
          <w:rFonts w:ascii="Arial" w:hAnsi="Arial" w:hint="cs"/>
          <w:noProof w:val="0"/>
          <w:rtl/>
        </w:rPr>
        <w:t>1.</w:t>
      </w:r>
      <w:r>
        <w:rPr>
          <w:rFonts w:ascii="Arial" w:hAnsi="Arial"/>
          <w:noProof w:val="0"/>
          <w:rtl/>
        </w:rPr>
        <w:tab/>
      </w:r>
      <w:r w:rsidR="00222856" w:rsidRPr="0042725F">
        <w:rPr>
          <w:rFonts w:ascii="Arial" w:hAnsi="Arial"/>
          <w:noProof w:val="0"/>
          <w:rtl/>
        </w:rPr>
        <w:t>הלכה היא כי: "</w:t>
      </w:r>
      <w:r w:rsidR="00222856" w:rsidRPr="0042725F">
        <w:rPr>
          <w:rFonts w:ascii="Arial" w:hAnsi="Arial"/>
          <w:b/>
          <w:bCs/>
          <w:noProof w:val="0"/>
          <w:rtl/>
        </w:rPr>
        <w:t xml:space="preserve">אין זו דרכה של ערכאת הערעור להתערב בממצאי מהימנות ובקביעת עובדות שקבעה ערכאה דיונית, אלא במקרים חריגים. </w:t>
      </w:r>
      <w:bookmarkStart w:id="1" w:name="Seif54"/>
      <w:r w:rsidR="00222856" w:rsidRPr="0042725F">
        <w:rPr>
          <w:rFonts w:ascii="Arial" w:hAnsi="Arial"/>
          <w:b/>
          <w:bCs/>
          <w:noProof w:val="0"/>
          <w:rtl/>
        </w:rPr>
        <w:t xml:space="preserve">כלל זה </w:t>
      </w:r>
      <w:bookmarkEnd w:id="1"/>
      <w:r w:rsidR="00222856" w:rsidRPr="0042725F">
        <w:rPr>
          <w:rFonts w:ascii="Arial" w:hAnsi="Arial"/>
          <w:b/>
          <w:bCs/>
          <w:noProof w:val="0"/>
          <w:rtl/>
        </w:rPr>
        <w:t>מבוסס על הרציונל לפיו הערכאה הדיונית התרשמה באופן בלתי אמצעי מן העדויות ועל כן יש לה יתרון על פני ערכאת הערעור אשר מתרשמת מהן באופן עקיף בלבד</w:t>
      </w:r>
      <w:r w:rsidR="00222856" w:rsidRPr="0042725F">
        <w:rPr>
          <w:rFonts w:ascii="Arial" w:hAnsi="Arial"/>
          <w:noProof w:val="0"/>
          <w:rtl/>
        </w:rPr>
        <w:t>" (</w:t>
      </w:r>
      <w:r w:rsidR="006A2205">
        <w:rPr>
          <w:rFonts w:ascii="Arial" w:hAnsi="Arial" w:hint="cs"/>
          <w:noProof w:val="0"/>
          <w:rtl/>
        </w:rPr>
        <w:t>רע"א 9304/17</w:t>
      </w:r>
      <w:r w:rsidR="00222856" w:rsidRPr="0042725F">
        <w:rPr>
          <w:rFonts w:ascii="Arial" w:hAnsi="Arial"/>
          <w:noProof w:val="0"/>
          <w:rtl/>
        </w:rPr>
        <w:t xml:space="preserve"> </w:t>
      </w:r>
      <w:r w:rsidR="00222856" w:rsidRPr="0042725F">
        <w:rPr>
          <w:rFonts w:ascii="Arial" w:hAnsi="Arial"/>
          <w:b/>
          <w:bCs/>
          <w:noProof w:val="0"/>
          <w:rtl/>
        </w:rPr>
        <w:t>פלוני נ' שירביט חברה לביטוח בע"מ</w:t>
      </w:r>
      <w:r w:rsidR="00222856" w:rsidRPr="0042725F">
        <w:rPr>
          <w:rFonts w:ascii="Arial" w:hAnsi="Arial"/>
          <w:noProof w:val="0"/>
          <w:rtl/>
        </w:rPr>
        <w:t xml:space="preserve"> (4.1.2018)).</w:t>
      </w:r>
    </w:p>
    <w:p w:rsidR="00222856" w:rsidRPr="006A2205" w:rsidRDefault="00222856" w:rsidP="00AB0EDE">
      <w:pPr>
        <w:spacing w:line="360" w:lineRule="auto"/>
        <w:ind w:left="360"/>
        <w:jc w:val="both"/>
        <w:rPr>
          <w:rFonts w:ascii="Arial" w:hAnsi="Arial"/>
          <w:noProof w:val="0"/>
        </w:rPr>
      </w:pPr>
    </w:p>
    <w:p w:rsidR="00222856" w:rsidRPr="0042725F" w:rsidRDefault="0042725F" w:rsidP="006A2205">
      <w:pPr>
        <w:spacing w:line="360" w:lineRule="auto"/>
        <w:jc w:val="both"/>
        <w:rPr>
          <w:rFonts w:ascii="Arial" w:hAnsi="Arial"/>
          <w:noProof w:val="0"/>
          <w:rtl/>
        </w:rPr>
      </w:pPr>
      <w:r>
        <w:rPr>
          <w:rFonts w:ascii="Arial" w:hAnsi="Arial" w:hint="cs"/>
          <w:noProof w:val="0"/>
          <w:rtl/>
        </w:rPr>
        <w:t>2.</w:t>
      </w:r>
      <w:r>
        <w:rPr>
          <w:rFonts w:ascii="Arial" w:hAnsi="Arial"/>
          <w:noProof w:val="0"/>
          <w:rtl/>
        </w:rPr>
        <w:tab/>
      </w:r>
      <w:r w:rsidR="00222856" w:rsidRPr="0042725F">
        <w:rPr>
          <w:rFonts w:ascii="Arial" w:hAnsi="Arial"/>
          <w:noProof w:val="0"/>
          <w:rtl/>
        </w:rPr>
        <w:t>כפי שנקבע ב</w:t>
      </w:r>
      <w:r w:rsidR="006A2205">
        <w:rPr>
          <w:rFonts w:ascii="Arial" w:hAnsi="Arial" w:hint="cs"/>
          <w:noProof w:val="0"/>
          <w:rtl/>
        </w:rPr>
        <w:t>ע"א 6798/16</w:t>
      </w:r>
      <w:r w:rsidR="00222856" w:rsidRPr="0042725F">
        <w:rPr>
          <w:rFonts w:ascii="Arial" w:hAnsi="Arial"/>
          <w:noProof w:val="0"/>
          <w:rtl/>
        </w:rPr>
        <w:t xml:space="preserve"> </w:t>
      </w:r>
      <w:r w:rsidR="00222856" w:rsidRPr="0042725F">
        <w:rPr>
          <w:rFonts w:ascii="Arial" w:hAnsi="Arial"/>
          <w:b/>
          <w:bCs/>
          <w:noProof w:val="0"/>
          <w:rtl/>
        </w:rPr>
        <w:t>לייבוביץ נ' יורש</w:t>
      </w:r>
      <w:r w:rsidR="00222856" w:rsidRPr="0042725F">
        <w:rPr>
          <w:rFonts w:ascii="Arial" w:hAnsi="Arial"/>
          <w:noProof w:val="0"/>
          <w:rtl/>
        </w:rPr>
        <w:t xml:space="preserve"> (26.9.2017):</w:t>
      </w:r>
    </w:p>
    <w:p w:rsidR="00222856" w:rsidRPr="00222856" w:rsidRDefault="00222856" w:rsidP="00AB0EDE">
      <w:pPr>
        <w:spacing w:line="360" w:lineRule="auto"/>
        <w:ind w:left="360"/>
        <w:jc w:val="both"/>
        <w:rPr>
          <w:rFonts w:ascii="Arial" w:hAnsi="Arial"/>
          <w:noProof w:val="0"/>
          <w:rtl/>
        </w:rPr>
      </w:pPr>
    </w:p>
    <w:p w:rsidR="00222856" w:rsidRDefault="00222856" w:rsidP="00AB0EDE">
      <w:pPr>
        <w:spacing w:line="360" w:lineRule="auto"/>
        <w:ind w:left="720"/>
        <w:jc w:val="both"/>
        <w:rPr>
          <w:rFonts w:ascii="Arial" w:hAnsi="Arial"/>
          <w:noProof w:val="0"/>
          <w:rtl/>
        </w:rPr>
      </w:pPr>
      <w:r w:rsidRPr="00222856">
        <w:rPr>
          <w:rFonts w:ascii="Arial" w:hAnsi="Arial"/>
          <w:noProof w:val="0"/>
          <w:rtl/>
        </w:rPr>
        <w:t>"</w:t>
      </w:r>
      <w:r w:rsidRPr="00222856">
        <w:rPr>
          <w:rFonts w:ascii="Arial" w:hAnsi="Arial"/>
          <w:b/>
          <w:bCs/>
          <w:noProof w:val="0"/>
          <w:rtl/>
        </w:rPr>
        <w:t>כידוע, אין בית משפט שלערעור מתערב בממצאים עובדתיים ואף אינו מעמיד עצמו במקום הערכאה הראשונה בבחינת המסכת העובדתית שנפרשה לפניו, אלא אם כן בולטת על פני הפסק טעות משפטית שורשית או שהדברים מופרכים על פניהם ובלתי סבירים</w:t>
      </w:r>
      <w:r w:rsidRPr="00222856">
        <w:rPr>
          <w:rFonts w:ascii="Arial" w:hAnsi="Arial"/>
          <w:noProof w:val="0"/>
          <w:rtl/>
        </w:rPr>
        <w:t>".</w:t>
      </w:r>
    </w:p>
    <w:p w:rsidR="00222856" w:rsidRDefault="00222856" w:rsidP="00AB0EDE">
      <w:pPr>
        <w:spacing w:line="360" w:lineRule="auto"/>
        <w:ind w:left="720"/>
        <w:jc w:val="both"/>
        <w:rPr>
          <w:rFonts w:ascii="Arial" w:hAnsi="Arial"/>
          <w:noProof w:val="0"/>
          <w:rtl/>
        </w:rPr>
      </w:pPr>
    </w:p>
    <w:p w:rsidR="00222856" w:rsidRPr="00222856" w:rsidRDefault="00222856" w:rsidP="00AB0EDE">
      <w:pPr>
        <w:spacing w:line="360" w:lineRule="auto"/>
        <w:ind w:left="720"/>
        <w:jc w:val="both"/>
        <w:rPr>
          <w:rFonts w:ascii="Arial" w:hAnsi="Arial"/>
          <w:noProof w:val="0"/>
          <w:rtl/>
        </w:rPr>
      </w:pPr>
      <w:r>
        <w:rPr>
          <w:rFonts w:ascii="Arial" w:hAnsi="Arial" w:hint="cs"/>
          <w:noProof w:val="0"/>
          <w:rtl/>
        </w:rPr>
        <w:lastRenderedPageBreak/>
        <w:t xml:space="preserve">ראו עוד: ע"א 913/20 </w:t>
      </w:r>
      <w:r w:rsidRPr="00422D10">
        <w:rPr>
          <w:rFonts w:ascii="Arial" w:hAnsi="Arial" w:hint="cs"/>
          <w:b/>
          <w:bCs/>
          <w:noProof w:val="0"/>
          <w:rtl/>
        </w:rPr>
        <w:t>עלי חליאלה נ' חאלד טאהא</w:t>
      </w:r>
      <w:r>
        <w:rPr>
          <w:rFonts w:ascii="Arial" w:hAnsi="Arial" w:hint="cs"/>
          <w:noProof w:val="0"/>
          <w:rtl/>
        </w:rPr>
        <w:t xml:space="preserve"> (9.6.22), ע"א 2786/18 </w:t>
      </w:r>
      <w:r w:rsidRPr="00422D10">
        <w:rPr>
          <w:rFonts w:ascii="Arial" w:hAnsi="Arial" w:hint="cs"/>
          <w:b/>
          <w:bCs/>
          <w:noProof w:val="0"/>
          <w:rtl/>
        </w:rPr>
        <w:t>בכר נ' קופרלי</w:t>
      </w:r>
      <w:r>
        <w:rPr>
          <w:rFonts w:ascii="Arial" w:hAnsi="Arial" w:hint="cs"/>
          <w:noProof w:val="0"/>
          <w:rtl/>
        </w:rPr>
        <w:t xml:space="preserve"> (30.12.21), ע"א 8506/15 </w:t>
      </w:r>
      <w:r w:rsidRPr="00422D10">
        <w:rPr>
          <w:rFonts w:ascii="Arial" w:hAnsi="Arial" w:hint="cs"/>
          <w:b/>
          <w:bCs/>
          <w:noProof w:val="0"/>
          <w:rtl/>
        </w:rPr>
        <w:t>ריכטמן נ' כהן</w:t>
      </w:r>
      <w:r>
        <w:rPr>
          <w:rFonts w:ascii="Arial" w:hAnsi="Arial" w:hint="cs"/>
          <w:noProof w:val="0"/>
          <w:rtl/>
        </w:rPr>
        <w:t xml:space="preserve"> (10.4.18).</w:t>
      </w:r>
    </w:p>
    <w:p w:rsidR="00222856" w:rsidRPr="00222856" w:rsidRDefault="00222856" w:rsidP="00AB0EDE">
      <w:pPr>
        <w:spacing w:line="360" w:lineRule="auto"/>
        <w:jc w:val="both"/>
        <w:rPr>
          <w:rFonts w:ascii="Arial" w:hAnsi="Arial"/>
          <w:noProof w:val="0"/>
          <w:rtl/>
        </w:rPr>
      </w:pPr>
    </w:p>
    <w:p w:rsidR="00222856" w:rsidRPr="0042725F" w:rsidRDefault="0042725F" w:rsidP="00AB0EDE">
      <w:pPr>
        <w:spacing w:line="360" w:lineRule="auto"/>
        <w:ind w:left="720" w:hanging="720"/>
        <w:jc w:val="both"/>
        <w:rPr>
          <w:rFonts w:ascii="Arial" w:hAnsi="Arial"/>
          <w:noProof w:val="0"/>
        </w:rPr>
      </w:pPr>
      <w:r>
        <w:rPr>
          <w:rFonts w:ascii="Arial" w:hAnsi="Arial" w:hint="cs"/>
          <w:noProof w:val="0"/>
          <w:rtl/>
        </w:rPr>
        <w:t>3.</w:t>
      </w:r>
      <w:r>
        <w:rPr>
          <w:rFonts w:ascii="Arial" w:hAnsi="Arial"/>
          <w:noProof w:val="0"/>
          <w:rtl/>
        </w:rPr>
        <w:tab/>
      </w:r>
      <w:r w:rsidR="00222856" w:rsidRPr="0042725F">
        <w:rPr>
          <w:rFonts w:ascii="Arial" w:hAnsi="Arial"/>
          <w:noProof w:val="0"/>
          <w:rtl/>
        </w:rPr>
        <w:t xml:space="preserve">במקרה דנן, אין הצדקה להתערב בממצאים העובדתיים שנקבעו בפסק דינו של ביהמ"ש קמא, אשר שמע עדים, התרשם מהם באופן בלתי אמצעי וקבע ממצאי עובדה ומהימנות. </w:t>
      </w:r>
      <w:r w:rsidR="00217B1E">
        <w:rPr>
          <w:rFonts w:ascii="Arial" w:hAnsi="Arial" w:hint="cs"/>
          <w:noProof w:val="0"/>
          <w:rtl/>
        </w:rPr>
        <w:t>עניינ</w:t>
      </w:r>
      <w:r w:rsidR="00222856" w:rsidRPr="0042725F">
        <w:rPr>
          <w:rFonts w:ascii="Arial" w:hAnsi="Arial" w:hint="cs"/>
          <w:noProof w:val="0"/>
          <w:rtl/>
        </w:rPr>
        <w:t>נו, לא נמנה עם המקרים המצדיקים התערבות בממצאים עובדתיים.</w:t>
      </w:r>
    </w:p>
    <w:p w:rsidR="00222856" w:rsidRPr="00217B1E" w:rsidRDefault="00222856" w:rsidP="00AB0EDE">
      <w:pPr>
        <w:spacing w:line="360" w:lineRule="auto"/>
        <w:jc w:val="both"/>
        <w:rPr>
          <w:rFonts w:ascii="Arial" w:hAnsi="Arial"/>
          <w:noProof w:val="0"/>
        </w:rPr>
      </w:pPr>
    </w:p>
    <w:p w:rsidR="00222856" w:rsidRDefault="0042725F" w:rsidP="006A2205">
      <w:pPr>
        <w:pStyle w:val="Ruller4"/>
        <w:ind w:left="720" w:hanging="720"/>
        <w:rPr>
          <w:rFonts w:ascii="David" w:hAnsi="David" w:cs="David"/>
          <w:spacing w:val="0"/>
          <w:sz w:val="24"/>
          <w:szCs w:val="24"/>
        </w:rPr>
      </w:pPr>
      <w:r>
        <w:rPr>
          <w:rFonts w:ascii="David" w:hAnsi="David" w:cs="David" w:hint="cs"/>
          <w:spacing w:val="0"/>
          <w:sz w:val="24"/>
          <w:szCs w:val="24"/>
          <w:rtl/>
        </w:rPr>
        <w:t>4.</w:t>
      </w:r>
      <w:r>
        <w:rPr>
          <w:rFonts w:ascii="David" w:hAnsi="David" w:cs="David"/>
          <w:spacing w:val="0"/>
          <w:sz w:val="24"/>
          <w:szCs w:val="24"/>
          <w:rtl/>
        </w:rPr>
        <w:tab/>
      </w:r>
      <w:r w:rsidR="00222856">
        <w:rPr>
          <w:rFonts w:ascii="David" w:hAnsi="David" w:cs="David"/>
          <w:spacing w:val="0"/>
          <w:sz w:val="24"/>
          <w:szCs w:val="24"/>
          <w:rtl/>
        </w:rPr>
        <w:t>ב</w:t>
      </w:r>
      <w:r w:rsidR="006A2205">
        <w:rPr>
          <w:rFonts w:ascii="David" w:hAnsi="David" w:cs="David" w:hint="cs"/>
          <w:spacing w:val="0"/>
          <w:sz w:val="24"/>
          <w:szCs w:val="24"/>
          <w:rtl/>
        </w:rPr>
        <w:t>ע"א 621/69</w:t>
      </w:r>
      <w:r w:rsidR="00222856">
        <w:rPr>
          <w:rFonts w:ascii="David" w:hAnsi="David" w:cs="David"/>
          <w:spacing w:val="0"/>
          <w:sz w:val="24"/>
          <w:szCs w:val="24"/>
          <w:rtl/>
        </w:rPr>
        <w:t xml:space="preserve"> </w:t>
      </w:r>
      <w:r w:rsidR="00222856">
        <w:rPr>
          <w:rFonts w:ascii="David" w:hAnsi="David" w:cs="David"/>
          <w:b/>
          <w:bCs/>
          <w:spacing w:val="0"/>
          <w:sz w:val="24"/>
          <w:szCs w:val="24"/>
          <w:rtl/>
        </w:rPr>
        <w:t>נסיס נ' יוסטר</w:t>
      </w:r>
      <w:r w:rsidR="00222856">
        <w:rPr>
          <w:rFonts w:ascii="David" w:hAnsi="David" w:cs="David"/>
          <w:spacing w:val="0"/>
          <w:sz w:val="24"/>
          <w:szCs w:val="24"/>
          <w:rtl/>
        </w:rPr>
        <w:t xml:space="preserve">, פ"ד כד(1) 617, 619 (1970) </w:t>
      </w:r>
      <w:r w:rsidR="00222856">
        <w:rPr>
          <w:rFonts w:ascii="David" w:hAnsi="David" w:cs="David" w:hint="cs"/>
          <w:spacing w:val="0"/>
          <w:sz w:val="24"/>
          <w:szCs w:val="24"/>
          <w:rtl/>
        </w:rPr>
        <w:t xml:space="preserve">נקבע </w:t>
      </w:r>
      <w:r w:rsidR="00222856">
        <w:rPr>
          <w:rFonts w:ascii="David" w:hAnsi="David" w:cs="David"/>
          <w:spacing w:val="0"/>
          <w:sz w:val="24"/>
          <w:szCs w:val="24"/>
          <w:rtl/>
        </w:rPr>
        <w:t>ביחס להגדרת ידועים בציבור</w:t>
      </w:r>
      <w:r w:rsidR="00222856">
        <w:rPr>
          <w:rFonts w:ascii="David" w:hAnsi="David" w:cs="David" w:hint="cs"/>
          <w:spacing w:val="0"/>
          <w:sz w:val="24"/>
          <w:szCs w:val="24"/>
          <w:rtl/>
        </w:rPr>
        <w:t xml:space="preserve"> כי</w:t>
      </w:r>
      <w:r w:rsidR="00222856">
        <w:rPr>
          <w:rFonts w:ascii="David" w:hAnsi="David" w:cs="David"/>
          <w:spacing w:val="0"/>
          <w:sz w:val="24"/>
          <w:szCs w:val="24"/>
          <w:rtl/>
        </w:rPr>
        <w:t xml:space="preserve">:  </w:t>
      </w:r>
    </w:p>
    <w:p w:rsidR="00222856" w:rsidRPr="006A2205" w:rsidRDefault="00222856" w:rsidP="00AB0EDE">
      <w:pPr>
        <w:pStyle w:val="Ruller5"/>
        <w:spacing w:line="360" w:lineRule="auto"/>
        <w:ind w:left="360"/>
        <w:rPr>
          <w:rFonts w:ascii="David" w:hAnsi="David" w:cs="David"/>
          <w:spacing w:val="0"/>
          <w:sz w:val="24"/>
          <w:szCs w:val="24"/>
        </w:rPr>
      </w:pPr>
    </w:p>
    <w:p w:rsidR="00222856" w:rsidRDefault="00222856" w:rsidP="00AB0EDE">
      <w:pPr>
        <w:pStyle w:val="Ruller5"/>
        <w:spacing w:line="360" w:lineRule="auto"/>
        <w:ind w:left="720" w:right="0"/>
        <w:rPr>
          <w:spacing w:val="0"/>
          <w:rtl/>
        </w:rPr>
      </w:pPr>
      <w:r>
        <w:rPr>
          <w:rFonts w:ascii="David" w:hAnsi="David" w:cs="David"/>
          <w:spacing w:val="0"/>
          <w:sz w:val="24"/>
          <w:szCs w:val="24"/>
          <w:rtl/>
        </w:rPr>
        <w:t>"</w:t>
      </w:r>
      <w:r>
        <w:rPr>
          <w:rFonts w:ascii="David" w:hAnsi="David" w:cs="David"/>
          <w:b/>
          <w:bCs/>
          <w:spacing w:val="0"/>
          <w:sz w:val="24"/>
          <w:szCs w:val="24"/>
          <w:rtl/>
        </w:rPr>
        <w:t>יש כאן שני יסודות: חיי אישות כבעל ואשה וניהול משק בית משותף. היסוד הראשון מורכב מחיים אינטימיים כמו בין בעל ואשתו המושתתים על אותו יחס של חיבה ואהבה, מסירות ונאמנות, המראה שהם קשרו את גורלם זה בזו... היסוד השני הוא ניהול משק בית משותף. לא סתם משק בית משותף מתוך צורך אישי, נוחות, כדאיות כספית או סידור עניני, אלא כפועל יוצא טבעי מחיי המשפחה המשותפים, כנהוג וכמקובל בין בעל ואשה הדבקים אחד בשני בקשר של גורל חיים...</w:t>
      </w:r>
      <w:r>
        <w:rPr>
          <w:rFonts w:ascii="David" w:hAnsi="David" w:cs="David"/>
          <w:spacing w:val="0"/>
          <w:sz w:val="24"/>
          <w:szCs w:val="24"/>
          <w:rtl/>
        </w:rPr>
        <w:t>".</w:t>
      </w:r>
    </w:p>
    <w:p w:rsidR="00222856" w:rsidRDefault="00222856" w:rsidP="00AB0EDE">
      <w:pPr>
        <w:pStyle w:val="Ruller4"/>
        <w:rPr>
          <w:spacing w:val="0"/>
          <w:rtl/>
        </w:rPr>
      </w:pPr>
    </w:p>
    <w:p w:rsidR="00222856" w:rsidRPr="0042725F" w:rsidRDefault="0042725F" w:rsidP="006A2205">
      <w:pPr>
        <w:spacing w:line="360" w:lineRule="auto"/>
        <w:ind w:left="720" w:hanging="720"/>
        <w:jc w:val="both"/>
        <w:rPr>
          <w:rFonts w:ascii="Arial" w:hAnsi="Arial"/>
          <w:noProof w:val="0"/>
          <w:rtl/>
        </w:rPr>
      </w:pPr>
      <w:r>
        <w:rPr>
          <w:rFonts w:ascii="Arial" w:hAnsi="Arial" w:hint="cs"/>
          <w:noProof w:val="0"/>
          <w:rtl/>
        </w:rPr>
        <w:t>5.</w:t>
      </w:r>
      <w:r>
        <w:rPr>
          <w:rFonts w:ascii="Arial" w:hAnsi="Arial"/>
          <w:noProof w:val="0"/>
          <w:rtl/>
        </w:rPr>
        <w:tab/>
      </w:r>
      <w:r w:rsidR="00222856" w:rsidRPr="0042725F">
        <w:rPr>
          <w:rFonts w:ascii="Arial" w:hAnsi="Arial"/>
          <w:noProof w:val="0"/>
          <w:rtl/>
        </w:rPr>
        <w:t>בפסיקתו של בית המשפט העליון מהעת האחרונה ניכר שיש לנקוט בזהירות טרם קביעה בדבר היות בני זוג ידועים בציבור ו"תנאי הכניסה" להגדרה זו הוחמרו. ב</w:t>
      </w:r>
      <w:r w:rsidR="006A2205">
        <w:rPr>
          <w:rFonts w:ascii="Arial" w:hAnsi="Arial" w:hint="cs"/>
          <w:noProof w:val="0"/>
          <w:rtl/>
        </w:rPr>
        <w:t>רע"א 5096/21</w:t>
      </w:r>
      <w:r w:rsidR="00222856" w:rsidRPr="0042725F">
        <w:rPr>
          <w:rFonts w:ascii="Arial" w:hAnsi="Arial"/>
          <w:noProof w:val="0"/>
          <w:rtl/>
        </w:rPr>
        <w:t xml:space="preserve"> </w:t>
      </w:r>
      <w:r w:rsidR="00222856" w:rsidRPr="0042725F">
        <w:rPr>
          <w:rFonts w:ascii="Arial" w:hAnsi="Arial"/>
          <w:b/>
          <w:bCs/>
          <w:noProof w:val="0"/>
          <w:rtl/>
        </w:rPr>
        <w:t>פלוני נ' ש. שלמה חברה לביטוח בע"מ</w:t>
      </w:r>
      <w:r w:rsidR="00222856" w:rsidRPr="0042725F">
        <w:rPr>
          <w:rFonts w:ascii="Arial" w:hAnsi="Arial"/>
          <w:noProof w:val="0"/>
          <w:rtl/>
        </w:rPr>
        <w:t xml:space="preserve"> (15.12.21) קבעה כב' השופטת וילנר כי: </w:t>
      </w:r>
    </w:p>
    <w:p w:rsidR="00222856" w:rsidRPr="00222856" w:rsidRDefault="00222856" w:rsidP="00AB0EDE">
      <w:pPr>
        <w:spacing w:line="360" w:lineRule="auto"/>
        <w:ind w:left="360"/>
        <w:jc w:val="both"/>
        <w:rPr>
          <w:rFonts w:ascii="Arial" w:hAnsi="Arial"/>
          <w:noProof w:val="0"/>
          <w:rtl/>
        </w:rPr>
      </w:pPr>
    </w:p>
    <w:p w:rsidR="00222856" w:rsidRPr="00222856" w:rsidRDefault="00222856" w:rsidP="00AB0EDE">
      <w:pPr>
        <w:spacing w:line="360" w:lineRule="auto"/>
        <w:ind w:left="720"/>
        <w:jc w:val="both"/>
        <w:rPr>
          <w:rFonts w:ascii="Arial" w:hAnsi="Arial"/>
          <w:noProof w:val="0"/>
          <w:rtl/>
        </w:rPr>
      </w:pPr>
      <w:r w:rsidRPr="00222856">
        <w:rPr>
          <w:rFonts w:ascii="Arial" w:hAnsi="Arial"/>
          <w:noProof w:val="0"/>
          <w:rtl/>
        </w:rPr>
        <w:t>"</w:t>
      </w:r>
      <w:r w:rsidRPr="00222856">
        <w:rPr>
          <w:rFonts w:ascii="Arial" w:hAnsi="Arial"/>
          <w:b/>
          <w:bCs/>
          <w:noProof w:val="0"/>
          <w:rtl/>
        </w:rPr>
        <w:t>יש לנקוט משנה זהירות בטרם הכרזה על בני זוג כידועים בציבור...עמדתי על כך שההגדרה המתאימה כיום למושג "ידועים בציבור" היא זו – בני זוג אשר החליטו, בין במפורש ובין במשתמע, להחיל על עצמם את מרבית התוצאות האזרחיות-כלכליות של מוסד הנישואין והשלכות הגירושין, מבלי לקבל מעמד של נישואין...בהקשר זה נודעת חשיבות מיוחדת לשאלה אם בני הזוג קיימו משק בית משותף וניהלו חיי משפחה</w:t>
      </w:r>
      <w:r w:rsidRPr="00222856">
        <w:rPr>
          <w:rFonts w:ascii="Arial" w:hAnsi="Arial"/>
          <w:noProof w:val="0"/>
          <w:rtl/>
        </w:rPr>
        <w:t xml:space="preserve">".  </w:t>
      </w:r>
    </w:p>
    <w:p w:rsidR="00222856" w:rsidRDefault="00222856" w:rsidP="00AB0EDE">
      <w:pPr>
        <w:pStyle w:val="10"/>
        <w:spacing w:line="360" w:lineRule="auto"/>
        <w:rPr>
          <w:rFonts w:ascii="Arial" w:hAnsi="Arial"/>
          <w:noProof w:val="0"/>
        </w:rPr>
      </w:pPr>
    </w:p>
    <w:p w:rsidR="00222856" w:rsidRDefault="0042725F" w:rsidP="00CC62BC">
      <w:pPr>
        <w:spacing w:line="360" w:lineRule="auto"/>
        <w:ind w:left="720" w:hanging="720"/>
        <w:jc w:val="both"/>
        <w:rPr>
          <w:rFonts w:ascii="Arial" w:hAnsi="Arial"/>
          <w:b/>
          <w:bCs/>
          <w:noProof w:val="0"/>
          <w:rtl/>
        </w:rPr>
      </w:pPr>
      <w:r>
        <w:rPr>
          <w:rFonts w:ascii="Arial" w:hAnsi="Arial" w:hint="cs"/>
          <w:noProof w:val="0"/>
          <w:rtl/>
        </w:rPr>
        <w:t>6.</w:t>
      </w:r>
      <w:r>
        <w:rPr>
          <w:rFonts w:ascii="Arial" w:hAnsi="Arial"/>
          <w:noProof w:val="0"/>
          <w:rtl/>
        </w:rPr>
        <w:tab/>
      </w:r>
      <w:r w:rsidR="00222856" w:rsidRPr="0042725F">
        <w:rPr>
          <w:rFonts w:ascii="Arial" w:hAnsi="Arial"/>
          <w:noProof w:val="0"/>
          <w:rtl/>
        </w:rPr>
        <w:t>ב</w:t>
      </w:r>
      <w:r w:rsidR="006A2205">
        <w:rPr>
          <w:rFonts w:ascii="Arial" w:hAnsi="Arial" w:hint="cs"/>
          <w:noProof w:val="0"/>
          <w:rtl/>
        </w:rPr>
        <w:t>רע"א 3323/23</w:t>
      </w:r>
      <w:r w:rsidR="00222856" w:rsidRPr="0042725F">
        <w:rPr>
          <w:rFonts w:ascii="Arial" w:hAnsi="Arial"/>
          <w:noProof w:val="0"/>
          <w:rtl/>
        </w:rPr>
        <w:t xml:space="preserve"> </w:t>
      </w:r>
      <w:r w:rsidR="00222856" w:rsidRPr="0042725F">
        <w:rPr>
          <w:rFonts w:ascii="Arial" w:hAnsi="Arial"/>
          <w:b/>
          <w:bCs/>
          <w:noProof w:val="0"/>
          <w:rtl/>
        </w:rPr>
        <w:t>שלמה חברה לביטוח בע"מ נ' פלוני</w:t>
      </w:r>
      <w:r w:rsidR="00222856" w:rsidRPr="0042725F">
        <w:rPr>
          <w:rFonts w:ascii="Arial" w:hAnsi="Arial"/>
          <w:noProof w:val="0"/>
          <w:rtl/>
        </w:rPr>
        <w:t xml:space="preserve"> (6.5.24) שב בית המשפט העליון לדון במקרה הנ"ל שעסק בבני זוג צעירים שלאחר מגורים משותפים של כשנה וחצי החליטו להינשא בנישואין אזרחיים בחו"ל ואולם לדאבון הלב, בת הזוג נהרגה בתאונת דרכים כחודשיים לפני מועד החתונה המתוכן, שעה שבני הזוג היו מאורסים. כב' השופטת וילנר נדרשה </w:t>
      </w:r>
      <w:r w:rsidR="00422D10" w:rsidRPr="0042725F">
        <w:rPr>
          <w:rFonts w:ascii="Arial" w:hAnsi="Arial" w:hint="cs"/>
          <w:noProof w:val="0"/>
          <w:rtl/>
        </w:rPr>
        <w:t xml:space="preserve">שוב </w:t>
      </w:r>
      <w:r w:rsidR="00222856" w:rsidRPr="0042725F">
        <w:rPr>
          <w:rFonts w:ascii="Arial" w:hAnsi="Arial"/>
          <w:noProof w:val="0"/>
          <w:rtl/>
        </w:rPr>
        <w:t>להגדרת ידועים בציבור וקבעה ש</w:t>
      </w:r>
      <w:r w:rsidR="00125B59" w:rsidRPr="0042725F">
        <w:rPr>
          <w:rFonts w:ascii="Arial" w:hAnsi="Arial" w:hint="cs"/>
          <w:noProof w:val="0"/>
          <w:rtl/>
        </w:rPr>
        <w:t>"</w:t>
      </w:r>
      <w:r w:rsidR="00125B59" w:rsidRPr="0042725F">
        <w:rPr>
          <w:rFonts w:ascii="Arial" w:hAnsi="Arial" w:hint="cs"/>
          <w:b/>
          <w:bCs/>
          <w:noProof w:val="0"/>
          <w:rtl/>
        </w:rPr>
        <w:t>מוסד הידועים בציבור נועד להעניק לבני הזוג החיים חיי משפחה דמויי נישואין, את מירב הזכויות והחובות הנובעות מחיי הנישואין, הן בינם לבין עצמם, הן כלפי צדדים שלישיי</w:t>
      </w:r>
      <w:r w:rsidR="00422D10" w:rsidRPr="0042725F">
        <w:rPr>
          <w:rFonts w:ascii="Arial" w:hAnsi="Arial" w:hint="cs"/>
          <w:b/>
          <w:bCs/>
          <w:noProof w:val="0"/>
          <w:rtl/>
        </w:rPr>
        <w:t>ם</w:t>
      </w:r>
      <w:r w:rsidR="00125B59" w:rsidRPr="0042725F">
        <w:rPr>
          <w:rFonts w:ascii="Arial" w:hAnsi="Arial" w:hint="cs"/>
          <w:b/>
          <w:bCs/>
          <w:noProof w:val="0"/>
          <w:rtl/>
        </w:rPr>
        <w:t xml:space="preserve">...בכלל זאת, יחולו על ידועים בציבור זכויות פנסיוניות, חובת תשלום מזונות אזרחיים, הלכת שיתוף הנכסים, זכויות </w:t>
      </w:r>
      <w:r w:rsidR="00125B59" w:rsidRPr="0042725F">
        <w:rPr>
          <w:rFonts w:ascii="Arial" w:hAnsi="Arial" w:hint="cs"/>
          <w:b/>
          <w:bCs/>
          <w:noProof w:val="0"/>
          <w:rtl/>
        </w:rPr>
        <w:lastRenderedPageBreak/>
        <w:t>יר</w:t>
      </w:r>
      <w:r w:rsidR="00422D10" w:rsidRPr="0042725F">
        <w:rPr>
          <w:rFonts w:ascii="Arial" w:hAnsi="Arial" w:hint="cs"/>
          <w:b/>
          <w:bCs/>
          <w:noProof w:val="0"/>
          <w:rtl/>
        </w:rPr>
        <w:t>ו</w:t>
      </w:r>
      <w:r w:rsidR="00125B59" w:rsidRPr="0042725F">
        <w:rPr>
          <w:rFonts w:ascii="Arial" w:hAnsi="Arial" w:hint="cs"/>
          <w:b/>
          <w:bCs/>
          <w:noProof w:val="0"/>
          <w:rtl/>
        </w:rPr>
        <w:t>שה, זכאות לקצבת שארים, הכרה בדיירות מוגנת, ועוד...</w:t>
      </w:r>
      <w:r w:rsidR="00125B59" w:rsidRPr="006C5D7A">
        <w:rPr>
          <w:rFonts w:ascii="Arial" w:hAnsi="Arial" w:hint="cs"/>
          <w:noProof w:val="0"/>
          <w:rtl/>
        </w:rPr>
        <w:t xml:space="preserve">". </w:t>
      </w:r>
      <w:r w:rsidR="00125B59" w:rsidRPr="0042725F">
        <w:rPr>
          <w:rFonts w:ascii="Arial" w:hAnsi="Arial" w:hint="cs"/>
          <w:noProof w:val="0"/>
          <w:rtl/>
        </w:rPr>
        <w:t>הודגש שמדובר "</w:t>
      </w:r>
      <w:r w:rsidR="00125B59" w:rsidRPr="0042725F">
        <w:rPr>
          <w:rFonts w:ascii="Arial" w:hAnsi="Arial" w:hint="cs"/>
          <w:b/>
          <w:bCs/>
          <w:noProof w:val="0"/>
          <w:rtl/>
        </w:rPr>
        <w:t>בהסכם חוזי בין הצדדים אשר מהווה את המקור לזכויות והחובות המשפטיות השונות שיחולו על הקשר ביניהם</w:t>
      </w:r>
      <w:r w:rsidR="00125B59" w:rsidRPr="0042725F">
        <w:rPr>
          <w:rFonts w:ascii="Arial" w:hAnsi="Arial" w:hint="cs"/>
          <w:noProof w:val="0"/>
          <w:rtl/>
        </w:rPr>
        <w:t xml:space="preserve">" ומאחר שמדובר בתפיסה חוזית המהווה את הבסיס להטלת הזכויות והחובות היא </w:t>
      </w:r>
      <w:r w:rsidR="00222856" w:rsidRPr="0042725F">
        <w:rPr>
          <w:rFonts w:ascii="Arial" w:hAnsi="Arial"/>
          <w:noProof w:val="0"/>
          <w:rtl/>
        </w:rPr>
        <w:t>"</w:t>
      </w:r>
      <w:r w:rsidR="00222856" w:rsidRPr="0042725F">
        <w:rPr>
          <w:rFonts w:ascii="Arial" w:hAnsi="Arial"/>
          <w:b/>
          <w:bCs/>
          <w:noProof w:val="0"/>
          <w:rtl/>
        </w:rPr>
        <w:t>מחייבת איפוק וריסון טרם ההכרה בהם כידועים בציבור</w:t>
      </w:r>
      <w:r w:rsidR="00222856" w:rsidRPr="0042725F">
        <w:rPr>
          <w:rFonts w:ascii="Arial" w:hAnsi="Arial"/>
          <w:noProof w:val="0"/>
          <w:rtl/>
        </w:rPr>
        <w:t xml:space="preserve">". מאחר שלא מדובר בסטטוס </w:t>
      </w:r>
      <w:r w:rsidR="00422D10" w:rsidRPr="0042725F">
        <w:rPr>
          <w:rFonts w:ascii="Arial" w:hAnsi="Arial" w:hint="cs"/>
          <w:noProof w:val="0"/>
          <w:rtl/>
        </w:rPr>
        <w:t xml:space="preserve">אלא </w:t>
      </w:r>
      <w:r w:rsidR="00222856" w:rsidRPr="0042725F">
        <w:rPr>
          <w:rFonts w:ascii="Arial" w:hAnsi="Arial"/>
          <w:noProof w:val="0"/>
          <w:rtl/>
        </w:rPr>
        <w:t>"</w:t>
      </w:r>
      <w:r w:rsidR="00222856" w:rsidRPr="0042725F">
        <w:rPr>
          <w:rFonts w:ascii="Arial" w:hAnsi="Arial"/>
          <w:b/>
          <w:bCs/>
          <w:noProof w:val="0"/>
          <w:rtl/>
        </w:rPr>
        <w:t>בהסכם חוזי בין הצדדים, אשר מהווה את המקור לזכויות והחובות המשפטיות השונות שיחולו על הקשר ביניהם</w:t>
      </w:r>
      <w:r w:rsidR="00222856" w:rsidRPr="0042725F">
        <w:rPr>
          <w:rFonts w:ascii="Arial" w:hAnsi="Arial"/>
          <w:noProof w:val="0"/>
          <w:rtl/>
        </w:rPr>
        <w:t>", יש לבחון האם התקיימה ביניהם התחייבות רצונית "</w:t>
      </w:r>
      <w:r w:rsidR="00222856" w:rsidRPr="0042725F">
        <w:rPr>
          <w:rFonts w:ascii="Arial" w:hAnsi="Arial"/>
          <w:b/>
          <w:bCs/>
          <w:noProof w:val="0"/>
          <w:rtl/>
        </w:rPr>
        <w:t>המלווה בכוונה ליצור יחסים משפטיים</w:t>
      </w:r>
      <w:r w:rsidR="00222856" w:rsidRPr="0042725F">
        <w:rPr>
          <w:rFonts w:ascii="Arial" w:hAnsi="Arial"/>
          <w:noProof w:val="0"/>
          <w:rtl/>
        </w:rPr>
        <w:t>". בנוסף נקבע שיש להתאים את רף ההוכחה להיותם של בני הזוג ידועים בציבור "</w:t>
      </w:r>
      <w:r w:rsidR="00222856" w:rsidRPr="0042725F">
        <w:rPr>
          <w:rFonts w:ascii="Arial" w:hAnsi="Arial"/>
          <w:b/>
          <w:bCs/>
          <w:noProof w:val="0"/>
          <w:rtl/>
        </w:rPr>
        <w:t>למניעים אשר עמדו בבסיס הימנעותם ממיסוד הקשר הזוגי</w:t>
      </w:r>
      <w:r w:rsidR="00222856" w:rsidRPr="0042725F">
        <w:rPr>
          <w:rFonts w:ascii="Arial" w:hAnsi="Arial"/>
          <w:noProof w:val="0"/>
          <w:rtl/>
        </w:rPr>
        <w:t>". לכן, אם עומדת בפני בני הזוג אפשרות למסד את הקשר הזוגי "</w:t>
      </w:r>
      <w:r w:rsidR="00222856" w:rsidRPr="0042725F">
        <w:rPr>
          <w:rFonts w:ascii="Arial" w:hAnsi="Arial"/>
          <w:b/>
          <w:bCs/>
          <w:noProof w:val="0"/>
          <w:rtl/>
        </w:rPr>
        <w:t>הרי שהימנעותם ממיסודו עשויה להעיד על כוונה שלא להחיל את השלכות חיי הנישואין על מערכת יחסיהם</w:t>
      </w:r>
      <w:r w:rsidR="00222856" w:rsidRPr="0042725F">
        <w:rPr>
          <w:rFonts w:ascii="Arial" w:hAnsi="Arial"/>
          <w:noProof w:val="0"/>
          <w:rtl/>
        </w:rPr>
        <w:t xml:space="preserve">". כמו כן נקבע שם, שניתן להוכיח רצון להחלת חובות אזרחיות כלכליות כאשר למשל קיימים נכסים משותפים, קיים רישום רשמי של כתובת מגורים משותפת, חשבון בנק משותף, ילדים משותפים, רישום בן הזוג כמוטב בפוליסת בן זוגו או עריכת טקס פורמלי של מיסוד הקשר. </w:t>
      </w:r>
      <w:r w:rsidR="00125B59" w:rsidRPr="0042725F">
        <w:rPr>
          <w:rFonts w:ascii="Arial" w:hAnsi="Arial" w:hint="cs"/>
          <w:noProof w:val="0"/>
          <w:rtl/>
        </w:rPr>
        <w:t>נקבע שיש לוודא ש</w:t>
      </w:r>
      <w:r w:rsidR="00422D10" w:rsidRPr="0042725F">
        <w:rPr>
          <w:rFonts w:ascii="Arial" w:hAnsi="Arial" w:hint="cs"/>
          <w:noProof w:val="0"/>
          <w:rtl/>
        </w:rPr>
        <w:t>ה</w:t>
      </w:r>
      <w:r w:rsidR="00125B59" w:rsidRPr="0042725F">
        <w:rPr>
          <w:rFonts w:ascii="Arial" w:hAnsi="Arial" w:hint="cs"/>
          <w:noProof w:val="0"/>
          <w:rtl/>
        </w:rPr>
        <w:t>תוצאה המשפטית של החלת הזכויות והחובות תשקף את כוונת הצדדים ועל בית המשפט לבחון האם הוכח שהצדדים התכוונו "</w:t>
      </w:r>
      <w:r w:rsidR="00125B59" w:rsidRPr="0042725F">
        <w:rPr>
          <w:rFonts w:ascii="Arial" w:hAnsi="Arial" w:hint="cs"/>
          <w:b/>
          <w:bCs/>
          <w:noProof w:val="0"/>
          <w:rtl/>
        </w:rPr>
        <w:t>להחיל על עצמם את ההשלכות המשפטיות של חיי הנישואין</w:t>
      </w:r>
      <w:r w:rsidR="00125B59" w:rsidRPr="006C5D7A">
        <w:rPr>
          <w:rFonts w:ascii="Arial" w:hAnsi="Arial" w:hint="cs"/>
          <w:noProof w:val="0"/>
          <w:rtl/>
        </w:rPr>
        <w:t>"</w:t>
      </w:r>
      <w:r w:rsidR="00CC62BC">
        <w:rPr>
          <w:rFonts w:ascii="Arial" w:hAnsi="Arial" w:hint="cs"/>
          <w:noProof w:val="0"/>
          <w:rtl/>
        </w:rPr>
        <w:t xml:space="preserve"> (להלן: </w:t>
      </w:r>
      <w:r w:rsidR="00CC62BC" w:rsidRPr="00CC62BC">
        <w:rPr>
          <w:rFonts w:ascii="Arial" w:hAnsi="Arial" w:hint="cs"/>
          <w:b/>
          <w:bCs/>
          <w:noProof w:val="0"/>
          <w:rtl/>
        </w:rPr>
        <w:t>פסק הדין שלמה</w:t>
      </w:r>
      <w:r w:rsidR="00CC62BC">
        <w:rPr>
          <w:rFonts w:ascii="Arial" w:hAnsi="Arial" w:hint="cs"/>
          <w:b/>
          <w:bCs/>
          <w:noProof w:val="0"/>
          <w:rtl/>
        </w:rPr>
        <w:t xml:space="preserve"> </w:t>
      </w:r>
      <w:r w:rsidR="00CC62BC" w:rsidRPr="00CC62BC">
        <w:rPr>
          <w:rFonts w:ascii="Arial" w:hAnsi="Arial" w:hint="cs"/>
          <w:noProof w:val="0"/>
          <w:rtl/>
        </w:rPr>
        <w:t>או</w:t>
      </w:r>
      <w:r w:rsidR="00CC62BC">
        <w:rPr>
          <w:rFonts w:ascii="Arial" w:hAnsi="Arial" w:hint="cs"/>
          <w:b/>
          <w:bCs/>
          <w:noProof w:val="0"/>
          <w:rtl/>
        </w:rPr>
        <w:t xml:space="preserve"> פסקי הדין שלמה</w:t>
      </w:r>
      <w:r w:rsidR="00CC62BC">
        <w:rPr>
          <w:rFonts w:ascii="Arial" w:hAnsi="Arial" w:hint="cs"/>
          <w:noProof w:val="0"/>
          <w:rtl/>
        </w:rPr>
        <w:t>)</w:t>
      </w:r>
      <w:r w:rsidR="00125B59" w:rsidRPr="006C5D7A">
        <w:rPr>
          <w:rFonts w:ascii="Arial" w:hAnsi="Arial" w:hint="cs"/>
          <w:noProof w:val="0"/>
          <w:rtl/>
        </w:rPr>
        <w:t>.</w:t>
      </w:r>
      <w:r w:rsidR="00125B59" w:rsidRPr="0042725F">
        <w:rPr>
          <w:rFonts w:ascii="Arial" w:hAnsi="Arial" w:hint="cs"/>
          <w:b/>
          <w:bCs/>
          <w:noProof w:val="0"/>
          <w:rtl/>
        </w:rPr>
        <w:t xml:space="preserve">  </w:t>
      </w:r>
    </w:p>
    <w:p w:rsidR="00CC62BC" w:rsidRDefault="00CC62BC" w:rsidP="006A2205">
      <w:pPr>
        <w:spacing w:line="360" w:lineRule="auto"/>
        <w:ind w:left="720" w:hanging="720"/>
        <w:jc w:val="both"/>
        <w:rPr>
          <w:rFonts w:ascii="Arial" w:hAnsi="Arial"/>
          <w:b/>
          <w:bCs/>
          <w:noProof w:val="0"/>
          <w:rtl/>
        </w:rPr>
      </w:pPr>
    </w:p>
    <w:p w:rsidR="00CC62BC" w:rsidRPr="00CC62BC" w:rsidRDefault="00CC62BC" w:rsidP="00CC62BC">
      <w:pPr>
        <w:spacing w:line="360" w:lineRule="auto"/>
        <w:ind w:left="720" w:hanging="720"/>
        <w:jc w:val="both"/>
        <w:rPr>
          <w:rFonts w:ascii="Arial" w:hAnsi="Arial"/>
          <w:noProof w:val="0"/>
        </w:rPr>
      </w:pPr>
      <w:r>
        <w:rPr>
          <w:rFonts w:ascii="Arial" w:hAnsi="Arial" w:hint="cs"/>
          <w:noProof w:val="0"/>
          <w:rtl/>
        </w:rPr>
        <w:t>7.</w:t>
      </w:r>
      <w:r>
        <w:rPr>
          <w:rFonts w:ascii="Arial" w:hAnsi="Arial"/>
          <w:noProof w:val="0"/>
          <w:rtl/>
        </w:rPr>
        <w:tab/>
      </w:r>
      <w:r>
        <w:rPr>
          <w:rFonts w:ascii="Arial" w:hAnsi="Arial" w:hint="cs"/>
          <w:noProof w:val="0"/>
          <w:rtl/>
        </w:rPr>
        <w:t>פסק הדין שלמה ניתן לאחר הגשת הערעור ולכן הצדדים לא התייחסו אליו במסגרת כתבי הטענות. גם במסגרת הדיון בערעור, שהתקיים ביום 19.12.24, לא טענו הצדדים ביחס להשלכות פסקי הדין שלמה למקר</w:t>
      </w:r>
      <w:r w:rsidR="00921418">
        <w:rPr>
          <w:rFonts w:ascii="Arial" w:hAnsi="Arial" w:hint="cs"/>
          <w:noProof w:val="0"/>
          <w:rtl/>
        </w:rPr>
        <w:t xml:space="preserve">ה דנן. המערערת טענה בבית המשפט </w:t>
      </w:r>
      <w:r>
        <w:rPr>
          <w:rFonts w:ascii="Arial" w:hAnsi="Arial" w:hint="cs"/>
          <w:noProof w:val="0"/>
          <w:rtl/>
        </w:rPr>
        <w:t xml:space="preserve">קמא שבמקרה דנן "הצדדים התכוונו לשתף אחד את השנייה בנכסים שנצברו </w:t>
      </w:r>
      <w:r w:rsidR="00921418">
        <w:rPr>
          <w:rFonts w:ascii="Arial" w:hAnsi="Arial" w:hint="cs"/>
          <w:noProof w:val="0"/>
          <w:rtl/>
        </w:rPr>
        <w:t>ב</w:t>
      </w:r>
      <w:r>
        <w:rPr>
          <w:rFonts w:ascii="Arial" w:hAnsi="Arial" w:hint="cs"/>
          <w:noProof w:val="0"/>
          <w:rtl/>
        </w:rPr>
        <w:t>תקופת החיים המשותפים" (סעיף 50 לסיכומיה) והיא טענה שעמדה בנטל להוכיח זאת. לפיכך, לצורך הכרעה בערעור זה תיבחן השאלה האם המערערת עמדה בנטל להוכיח שלצדדים הייתה כוונה לשיתוף במיטלטלין, בעסק ובזכויות הפנסיוניות.</w:t>
      </w:r>
    </w:p>
    <w:p w:rsidR="00125B59" w:rsidRPr="00125B59" w:rsidRDefault="00125B59" w:rsidP="00AB0EDE">
      <w:pPr>
        <w:spacing w:line="360" w:lineRule="auto"/>
        <w:jc w:val="both"/>
        <w:rPr>
          <w:rFonts w:ascii="Arial" w:hAnsi="Arial"/>
          <w:noProof w:val="0"/>
        </w:rPr>
      </w:pPr>
    </w:p>
    <w:p w:rsidR="00125B59" w:rsidRPr="0042725F" w:rsidRDefault="003D2552" w:rsidP="00E21994">
      <w:pPr>
        <w:spacing w:line="360" w:lineRule="auto"/>
        <w:ind w:left="720" w:hanging="720"/>
        <w:jc w:val="both"/>
        <w:rPr>
          <w:rFonts w:ascii="Arial" w:hAnsi="Arial"/>
          <w:noProof w:val="0"/>
        </w:rPr>
      </w:pPr>
      <w:r>
        <w:rPr>
          <w:rFonts w:ascii="Arial" w:hAnsi="Arial" w:hint="cs"/>
          <w:noProof w:val="0"/>
          <w:rtl/>
        </w:rPr>
        <w:t>8</w:t>
      </w:r>
      <w:r w:rsidR="0042725F">
        <w:rPr>
          <w:rFonts w:ascii="Arial" w:hAnsi="Arial" w:hint="cs"/>
          <w:noProof w:val="0"/>
          <w:rtl/>
        </w:rPr>
        <w:t>.</w:t>
      </w:r>
      <w:r w:rsidR="0042725F">
        <w:rPr>
          <w:rFonts w:ascii="Arial" w:hAnsi="Arial"/>
          <w:noProof w:val="0"/>
          <w:rtl/>
        </w:rPr>
        <w:tab/>
      </w:r>
      <w:r w:rsidR="00CC62BC">
        <w:rPr>
          <w:rFonts w:ascii="Arial" w:hAnsi="Arial" w:hint="cs"/>
          <w:noProof w:val="0"/>
          <w:rtl/>
        </w:rPr>
        <w:t>להשלמת התמונה אציין ש</w:t>
      </w:r>
      <w:r w:rsidR="006C5D7A">
        <w:rPr>
          <w:rFonts w:ascii="Arial" w:hAnsi="Arial" w:hint="cs"/>
          <w:noProof w:val="0"/>
          <w:rtl/>
        </w:rPr>
        <w:t>עו</w:t>
      </w:r>
      <w:r w:rsidR="00125B59" w:rsidRPr="0042725F">
        <w:rPr>
          <w:rFonts w:ascii="Arial" w:hAnsi="Arial" w:hint="cs"/>
          <w:noProof w:val="0"/>
          <w:rtl/>
        </w:rPr>
        <w:t>"ד יוסי מנדלסון ו</w:t>
      </w:r>
      <w:r w:rsidR="00422D10" w:rsidRPr="0042725F">
        <w:rPr>
          <w:rFonts w:ascii="Arial" w:hAnsi="Arial" w:hint="cs"/>
          <w:noProof w:val="0"/>
          <w:rtl/>
        </w:rPr>
        <w:t xml:space="preserve">עו"ד </w:t>
      </w:r>
      <w:r w:rsidR="00125B59" w:rsidRPr="0042725F">
        <w:rPr>
          <w:rFonts w:ascii="Arial" w:hAnsi="Arial" w:hint="cs"/>
          <w:noProof w:val="0"/>
          <w:rtl/>
        </w:rPr>
        <w:t>עירית רייך זיו טענו במאמרם "</w:t>
      </w:r>
      <w:r w:rsidR="00125B59" w:rsidRPr="0042725F">
        <w:rPr>
          <w:rFonts w:ascii="Arial" w:hAnsi="Arial" w:hint="cs"/>
          <w:b/>
          <w:bCs/>
          <w:noProof w:val="0"/>
          <w:rtl/>
        </w:rPr>
        <w:t xml:space="preserve">מגמות ושנויים במוסד הידועים בציבור </w:t>
      </w:r>
      <w:r w:rsidR="00125B59" w:rsidRPr="0042725F">
        <w:rPr>
          <w:rFonts w:ascii="Arial" w:hAnsi="Arial"/>
          <w:b/>
          <w:bCs/>
          <w:noProof w:val="0"/>
          <w:rtl/>
        </w:rPr>
        <w:t>–</w:t>
      </w:r>
      <w:r w:rsidR="00125B59" w:rsidRPr="0042725F">
        <w:rPr>
          <w:rFonts w:ascii="Arial" w:hAnsi="Arial" w:hint="cs"/>
          <w:b/>
          <w:bCs/>
          <w:noProof w:val="0"/>
          <w:rtl/>
        </w:rPr>
        <w:t xml:space="preserve"> התבוננות מחודשת על ההשלכות המתבקשות</w:t>
      </w:r>
      <w:r w:rsidR="00125B59" w:rsidRPr="006C5D7A">
        <w:rPr>
          <w:rFonts w:ascii="Arial" w:hAnsi="Arial" w:hint="cs"/>
          <w:noProof w:val="0"/>
          <w:rtl/>
        </w:rPr>
        <w:t>"</w:t>
      </w:r>
      <w:r w:rsidR="00125B59" w:rsidRPr="0042725F">
        <w:rPr>
          <w:rFonts w:ascii="Arial" w:hAnsi="Arial" w:hint="cs"/>
          <w:noProof w:val="0"/>
          <w:rtl/>
        </w:rPr>
        <w:t xml:space="preserve"> </w:t>
      </w:r>
      <w:r w:rsidR="00422D10" w:rsidRPr="0042725F">
        <w:rPr>
          <w:rFonts w:ascii="Arial" w:hAnsi="Arial" w:hint="cs"/>
          <w:noProof w:val="0"/>
          <w:rtl/>
        </w:rPr>
        <w:t xml:space="preserve">פורום עיוני משפט 27.8.24 </w:t>
      </w:r>
      <w:r w:rsidR="00125B59" w:rsidRPr="0042725F">
        <w:rPr>
          <w:rFonts w:ascii="Arial" w:hAnsi="Arial" w:hint="cs"/>
          <w:noProof w:val="0"/>
          <w:rtl/>
        </w:rPr>
        <w:t xml:space="preserve">(להלן: </w:t>
      </w:r>
      <w:r w:rsidR="00125B59" w:rsidRPr="0042725F">
        <w:rPr>
          <w:rFonts w:ascii="Arial" w:hAnsi="Arial" w:hint="cs"/>
          <w:b/>
          <w:bCs/>
          <w:noProof w:val="0"/>
          <w:rtl/>
        </w:rPr>
        <w:t>מנדלסון ורייך</w:t>
      </w:r>
      <w:r w:rsidR="00125B59" w:rsidRPr="0042725F">
        <w:rPr>
          <w:rFonts w:ascii="Arial" w:hAnsi="Arial" w:hint="cs"/>
          <w:noProof w:val="0"/>
          <w:rtl/>
        </w:rPr>
        <w:t xml:space="preserve">) שמשמעות פסקי </w:t>
      </w:r>
      <w:r w:rsidR="006C5D7A">
        <w:rPr>
          <w:rFonts w:ascii="Arial" w:hAnsi="Arial" w:hint="cs"/>
          <w:noProof w:val="0"/>
          <w:rtl/>
        </w:rPr>
        <w:t xml:space="preserve">הדין </w:t>
      </w:r>
      <w:r w:rsidR="00E21994">
        <w:rPr>
          <w:rFonts w:ascii="Arial" w:hAnsi="Arial" w:hint="cs"/>
          <w:noProof w:val="0"/>
          <w:rtl/>
        </w:rPr>
        <w:t>שלמה</w:t>
      </w:r>
      <w:r w:rsidR="00921418">
        <w:rPr>
          <w:rFonts w:ascii="Arial" w:hAnsi="Arial" w:hint="cs"/>
          <w:noProof w:val="0"/>
          <w:rtl/>
        </w:rPr>
        <w:t xml:space="preserve"> היא שבוטל  המבחן </w:t>
      </w:r>
      <w:r w:rsidR="006C5D7A">
        <w:rPr>
          <w:rFonts w:ascii="Arial" w:hAnsi="Arial" w:hint="cs"/>
          <w:noProof w:val="0"/>
          <w:rtl/>
        </w:rPr>
        <w:t>הדו</w:t>
      </w:r>
      <w:r w:rsidR="00125B59" w:rsidRPr="0042725F">
        <w:rPr>
          <w:rFonts w:ascii="Arial" w:hAnsi="Arial" w:hint="cs"/>
          <w:noProof w:val="0"/>
          <w:rtl/>
        </w:rPr>
        <w:t xml:space="preserve"> שלבי וכיום קיים מבחן חד שלבי. דהיינו</w:t>
      </w:r>
      <w:r w:rsidR="00422D10" w:rsidRPr="0042725F">
        <w:rPr>
          <w:rFonts w:ascii="Arial" w:hAnsi="Arial" w:hint="cs"/>
          <w:noProof w:val="0"/>
          <w:rtl/>
        </w:rPr>
        <w:t>,</w:t>
      </w:r>
      <w:r w:rsidR="00125B59" w:rsidRPr="0042725F">
        <w:rPr>
          <w:rFonts w:ascii="Arial" w:hAnsi="Arial" w:hint="cs"/>
          <w:noProof w:val="0"/>
          <w:rtl/>
        </w:rPr>
        <w:t xml:space="preserve"> </w:t>
      </w:r>
      <w:r w:rsidR="00CC62BC">
        <w:rPr>
          <w:rFonts w:ascii="Arial" w:hAnsi="Arial" w:hint="cs"/>
          <w:noProof w:val="0"/>
          <w:rtl/>
        </w:rPr>
        <w:t xml:space="preserve">לשיטתם, </w:t>
      </w:r>
      <w:r w:rsidR="00125B59" w:rsidRPr="0042725F">
        <w:rPr>
          <w:rFonts w:ascii="Arial" w:hAnsi="Arial" w:hint="cs"/>
          <w:noProof w:val="0"/>
          <w:rtl/>
        </w:rPr>
        <w:t>אין לבחון תחילה האם בני זוג מוגדרים כידועים בציבור ורק ככל שהתשובה חיובית, יש לבדוק בכל מקרה ומקרה האם החוק הרלוונטי או הדין בנושא ספציפי חל על בני הזוג</w:t>
      </w:r>
      <w:r w:rsidR="00CC62BC">
        <w:rPr>
          <w:rFonts w:ascii="Arial" w:hAnsi="Arial" w:hint="cs"/>
          <w:noProof w:val="0"/>
          <w:rtl/>
        </w:rPr>
        <w:t xml:space="preserve"> הידועים בציבור</w:t>
      </w:r>
      <w:r w:rsidR="00125B59" w:rsidRPr="0042725F">
        <w:rPr>
          <w:rFonts w:ascii="Arial" w:hAnsi="Arial" w:hint="cs"/>
          <w:noProof w:val="0"/>
          <w:rtl/>
        </w:rPr>
        <w:t>. לטענתם, מרגע שבני הזוג הוכרו כידועים בציבור</w:t>
      </w:r>
      <w:r w:rsidR="00422D10" w:rsidRPr="0042725F">
        <w:rPr>
          <w:rFonts w:ascii="Arial" w:hAnsi="Arial" w:hint="cs"/>
          <w:noProof w:val="0"/>
          <w:rtl/>
        </w:rPr>
        <w:t>,</w:t>
      </w:r>
      <w:r w:rsidR="00125B59" w:rsidRPr="0042725F">
        <w:rPr>
          <w:rFonts w:ascii="Arial" w:hAnsi="Arial" w:hint="cs"/>
          <w:noProof w:val="0"/>
          <w:rtl/>
        </w:rPr>
        <w:t xml:space="preserve"> יש להחיל עליהם את כלל החובות והזכויות החלות על בני זוג נשואים ללא מבחנים ובדיקות נוספות. </w:t>
      </w:r>
    </w:p>
    <w:p w:rsidR="00125B59" w:rsidRPr="00125B59" w:rsidRDefault="00125B59" w:rsidP="00AB0EDE">
      <w:pPr>
        <w:pStyle w:val="ad"/>
        <w:spacing w:line="360" w:lineRule="auto"/>
        <w:rPr>
          <w:rFonts w:ascii="Arial" w:hAnsi="Arial"/>
          <w:noProof w:val="0"/>
          <w:rtl/>
        </w:rPr>
      </w:pPr>
    </w:p>
    <w:p w:rsidR="00125B59" w:rsidRPr="0042725F" w:rsidRDefault="003D2552" w:rsidP="00CC62BC">
      <w:pPr>
        <w:spacing w:line="360" w:lineRule="auto"/>
        <w:ind w:left="720" w:hanging="720"/>
        <w:jc w:val="both"/>
        <w:rPr>
          <w:rFonts w:ascii="Arial" w:hAnsi="Arial"/>
          <w:noProof w:val="0"/>
        </w:rPr>
      </w:pPr>
      <w:r>
        <w:rPr>
          <w:rFonts w:ascii="Arial" w:hAnsi="Arial" w:hint="cs"/>
          <w:noProof w:val="0"/>
          <w:rtl/>
        </w:rPr>
        <w:lastRenderedPageBreak/>
        <w:t>9</w:t>
      </w:r>
      <w:r w:rsidR="0042725F">
        <w:rPr>
          <w:rFonts w:ascii="Arial" w:hAnsi="Arial" w:hint="cs"/>
          <w:noProof w:val="0"/>
          <w:rtl/>
        </w:rPr>
        <w:t>.</w:t>
      </w:r>
      <w:r w:rsidR="0042725F">
        <w:rPr>
          <w:rFonts w:ascii="Arial" w:hAnsi="Arial"/>
          <w:noProof w:val="0"/>
          <w:rtl/>
        </w:rPr>
        <w:tab/>
      </w:r>
      <w:r w:rsidR="00CC62BC">
        <w:rPr>
          <w:rFonts w:ascii="Arial" w:hAnsi="Arial" w:hint="cs"/>
          <w:noProof w:val="0"/>
          <w:rtl/>
        </w:rPr>
        <w:t xml:space="preserve">אפרט: </w:t>
      </w:r>
      <w:r w:rsidR="00125B59" w:rsidRPr="0042725F">
        <w:rPr>
          <w:rFonts w:ascii="Arial" w:hAnsi="Arial" w:hint="cs"/>
          <w:noProof w:val="0"/>
          <w:rtl/>
        </w:rPr>
        <w:t>חזקת השיתוף בין בני זוג נשואים הפכה מחזקה הדורשת הוכחה לתחולתה ולכוונת שיתוף</w:t>
      </w:r>
      <w:r w:rsidR="00422D10" w:rsidRPr="0042725F">
        <w:rPr>
          <w:rFonts w:ascii="Arial" w:hAnsi="Arial" w:hint="cs"/>
          <w:noProof w:val="0"/>
          <w:rtl/>
        </w:rPr>
        <w:t>,</w:t>
      </w:r>
      <w:r w:rsidR="00125B59" w:rsidRPr="0042725F">
        <w:rPr>
          <w:rFonts w:ascii="Arial" w:hAnsi="Arial" w:hint="cs"/>
          <w:noProof w:val="0"/>
          <w:rtl/>
        </w:rPr>
        <w:t xml:space="preserve"> לחזקה נורמטיבית שהנטל לסתור אותה מוטל על הצד המתכחש לה. בר</w:t>
      </w:r>
      <w:r w:rsidR="00422D10" w:rsidRPr="0042725F">
        <w:rPr>
          <w:rFonts w:ascii="Arial" w:hAnsi="Arial" w:hint="cs"/>
          <w:noProof w:val="0"/>
          <w:rtl/>
        </w:rPr>
        <w:t>ם</w:t>
      </w:r>
      <w:r w:rsidR="00125B59" w:rsidRPr="0042725F">
        <w:rPr>
          <w:rFonts w:ascii="Arial" w:hAnsi="Arial" w:hint="cs"/>
          <w:noProof w:val="0"/>
          <w:rtl/>
        </w:rPr>
        <w:t>, בכל הנוגע לידועים בציבור</w:t>
      </w:r>
      <w:r w:rsidR="00422D10" w:rsidRPr="0042725F">
        <w:rPr>
          <w:rFonts w:ascii="Arial" w:hAnsi="Arial" w:hint="cs"/>
          <w:noProof w:val="0"/>
          <w:rtl/>
        </w:rPr>
        <w:t>,</w:t>
      </w:r>
      <w:r w:rsidR="00125B59" w:rsidRPr="0042725F">
        <w:rPr>
          <w:rFonts w:ascii="Arial" w:hAnsi="Arial" w:hint="cs"/>
          <w:noProof w:val="0"/>
          <w:rtl/>
        </w:rPr>
        <w:t xml:space="preserve"> חזקת השיתוף הנורמטיבי</w:t>
      </w:r>
      <w:r w:rsidR="00422D10" w:rsidRPr="0042725F">
        <w:rPr>
          <w:rFonts w:ascii="Arial" w:hAnsi="Arial" w:hint="cs"/>
          <w:noProof w:val="0"/>
          <w:rtl/>
        </w:rPr>
        <w:t>ת</w:t>
      </w:r>
      <w:r w:rsidR="006C5D7A">
        <w:rPr>
          <w:rFonts w:ascii="Arial" w:hAnsi="Arial" w:hint="cs"/>
          <w:noProof w:val="0"/>
          <w:rtl/>
        </w:rPr>
        <w:t xml:space="preserve"> לא הוחלה וביחס אליהם </w:t>
      </w:r>
      <w:r w:rsidR="00125B59" w:rsidRPr="0042725F">
        <w:rPr>
          <w:rFonts w:ascii="Arial" w:hAnsi="Arial" w:hint="cs"/>
          <w:noProof w:val="0"/>
          <w:rtl/>
        </w:rPr>
        <w:t>המשיכה לחול הלכת השיתוף במתכונתה הישנה</w:t>
      </w:r>
      <w:r w:rsidR="00422D10" w:rsidRPr="0042725F">
        <w:rPr>
          <w:rFonts w:ascii="Arial" w:hAnsi="Arial" w:hint="cs"/>
          <w:noProof w:val="0"/>
          <w:rtl/>
        </w:rPr>
        <w:t>,</w:t>
      </w:r>
      <w:r w:rsidR="00125B59" w:rsidRPr="0042725F">
        <w:rPr>
          <w:rFonts w:ascii="Arial" w:hAnsi="Arial" w:hint="cs"/>
          <w:noProof w:val="0"/>
          <w:rtl/>
        </w:rPr>
        <w:t xml:space="preserve"> דהיינו הלכת השיתוף החוזית הדורשת הוכחת כוונת שיתוף והנטל להוכחת שיתוף בנכסים גבוה יותר. לדעתם של מנדלסון ורייך, משמעות פסקי הדין </w:t>
      </w:r>
      <w:r w:rsidR="00CC62BC">
        <w:rPr>
          <w:rFonts w:ascii="Arial" w:hAnsi="Arial" w:hint="cs"/>
          <w:noProof w:val="0"/>
          <w:rtl/>
        </w:rPr>
        <w:t xml:space="preserve">שלמה </w:t>
      </w:r>
      <w:r w:rsidR="00125B59" w:rsidRPr="0042725F">
        <w:rPr>
          <w:rFonts w:ascii="Arial" w:hAnsi="Arial" w:hint="cs"/>
          <w:noProof w:val="0"/>
          <w:rtl/>
        </w:rPr>
        <w:t>היא שאין עוד צורך להחיל על ידועים בציבור הסדר שונה מבני זוג נשואים  ומרגע שזוג הוכר כידועים בציבור, מוחלים עלי</w:t>
      </w:r>
      <w:r w:rsidR="00422D10" w:rsidRPr="0042725F">
        <w:rPr>
          <w:rFonts w:ascii="Arial" w:hAnsi="Arial" w:hint="cs"/>
          <w:noProof w:val="0"/>
          <w:rtl/>
        </w:rPr>
        <w:t>ו</w:t>
      </w:r>
      <w:r w:rsidR="00125B59" w:rsidRPr="0042725F">
        <w:rPr>
          <w:rFonts w:ascii="Arial" w:hAnsi="Arial" w:hint="cs"/>
          <w:noProof w:val="0"/>
          <w:rtl/>
        </w:rPr>
        <w:t xml:space="preserve"> כלל החובות והזכויות הנובעות מהגדרה זו ללא מבחנים נוספים ותחול עליהם חזקת השיתוף הנורמטיבית החלה על זוגות נשואים שחלה עליהם חזקת השיתוף</w:t>
      </w:r>
      <w:r w:rsidR="00422D10" w:rsidRPr="0042725F">
        <w:rPr>
          <w:rFonts w:ascii="Arial" w:hAnsi="Arial" w:hint="cs"/>
          <w:noProof w:val="0"/>
          <w:rtl/>
        </w:rPr>
        <w:t xml:space="preserve">. דהיינו, </w:t>
      </w:r>
      <w:r w:rsidR="00125B59" w:rsidRPr="0042725F">
        <w:rPr>
          <w:rFonts w:ascii="Arial" w:hAnsi="Arial" w:hint="cs"/>
          <w:noProof w:val="0"/>
          <w:rtl/>
        </w:rPr>
        <w:t>השיתוף י</w:t>
      </w:r>
      <w:r w:rsidR="00422D10" w:rsidRPr="0042725F">
        <w:rPr>
          <w:rFonts w:ascii="Arial" w:hAnsi="Arial" w:hint="cs"/>
          <w:noProof w:val="0"/>
          <w:rtl/>
        </w:rPr>
        <w:t>ח</w:t>
      </w:r>
      <w:r w:rsidR="00125B59" w:rsidRPr="0042725F">
        <w:rPr>
          <w:rFonts w:ascii="Arial" w:hAnsi="Arial" w:hint="cs"/>
          <w:noProof w:val="0"/>
          <w:rtl/>
        </w:rPr>
        <w:t>ול על כל רכוש שנצבר בחיים המשותפים למעט רכוש חיצוני.</w:t>
      </w:r>
    </w:p>
    <w:p w:rsidR="00125B59" w:rsidRPr="00125B59" w:rsidRDefault="00125B59" w:rsidP="00AB0EDE">
      <w:pPr>
        <w:pStyle w:val="ad"/>
        <w:spacing w:line="360" w:lineRule="auto"/>
        <w:rPr>
          <w:rFonts w:ascii="Arial" w:hAnsi="Arial"/>
          <w:noProof w:val="0"/>
          <w:rtl/>
        </w:rPr>
      </w:pPr>
    </w:p>
    <w:p w:rsidR="00125B59" w:rsidRPr="0042725F" w:rsidRDefault="003D2552" w:rsidP="00CC62BC">
      <w:pPr>
        <w:spacing w:line="360" w:lineRule="auto"/>
        <w:ind w:left="720" w:hanging="720"/>
        <w:jc w:val="both"/>
        <w:rPr>
          <w:rFonts w:ascii="Arial" w:hAnsi="Arial"/>
          <w:noProof w:val="0"/>
        </w:rPr>
      </w:pPr>
      <w:r>
        <w:rPr>
          <w:rFonts w:ascii="Arial" w:hAnsi="Arial" w:hint="cs"/>
          <w:noProof w:val="0"/>
          <w:rtl/>
        </w:rPr>
        <w:t>10</w:t>
      </w:r>
      <w:r w:rsidR="0042725F">
        <w:rPr>
          <w:rFonts w:ascii="Arial" w:hAnsi="Arial" w:hint="cs"/>
          <w:noProof w:val="0"/>
          <w:rtl/>
        </w:rPr>
        <w:t>.</w:t>
      </w:r>
      <w:r w:rsidR="0042725F">
        <w:rPr>
          <w:rFonts w:ascii="Arial" w:hAnsi="Arial"/>
          <w:noProof w:val="0"/>
          <w:rtl/>
        </w:rPr>
        <w:tab/>
      </w:r>
      <w:r w:rsidR="00CC62BC">
        <w:rPr>
          <w:rFonts w:ascii="Arial" w:hAnsi="Arial" w:hint="cs"/>
          <w:noProof w:val="0"/>
          <w:rtl/>
        </w:rPr>
        <w:t>ברם, ניתן לגרוס ש</w:t>
      </w:r>
      <w:r w:rsidR="00125B59" w:rsidRPr="0042725F">
        <w:rPr>
          <w:rFonts w:ascii="Arial" w:hAnsi="Arial" w:hint="cs"/>
          <w:noProof w:val="0"/>
          <w:rtl/>
        </w:rPr>
        <w:t xml:space="preserve">ההלכה רבת השנים הקובעת שגם מי שמוכר כידוע בציבור עדיין מוטל עליו הנטל להוכיח כוונת שיתוף בנכסים, שרירה וקיימת </w:t>
      </w:r>
      <w:r w:rsidR="00422D10" w:rsidRPr="0042725F">
        <w:rPr>
          <w:rFonts w:ascii="Arial" w:hAnsi="Arial" w:hint="cs"/>
          <w:noProof w:val="0"/>
          <w:rtl/>
        </w:rPr>
        <w:t xml:space="preserve">גם כיום </w:t>
      </w:r>
      <w:r w:rsidR="009F14AB" w:rsidRPr="0042725F">
        <w:rPr>
          <w:rFonts w:ascii="Arial" w:hAnsi="Arial" w:hint="cs"/>
          <w:noProof w:val="0"/>
          <w:rtl/>
        </w:rPr>
        <w:t xml:space="preserve">ולא שונתה </w:t>
      </w:r>
      <w:r w:rsidR="00125B59" w:rsidRPr="0042725F">
        <w:rPr>
          <w:rFonts w:ascii="Arial" w:hAnsi="Arial"/>
          <w:noProof w:val="0"/>
          <w:rtl/>
        </w:rPr>
        <w:t>(</w:t>
      </w:r>
      <w:r w:rsidR="006C5D7A">
        <w:rPr>
          <w:rFonts w:ascii="Arial" w:hAnsi="Arial" w:hint="cs"/>
          <w:noProof w:val="0"/>
          <w:rtl/>
        </w:rPr>
        <w:t>ע"א 52/80</w:t>
      </w:r>
      <w:r w:rsidR="00125B59" w:rsidRPr="0042725F">
        <w:rPr>
          <w:rFonts w:ascii="Arial" w:hAnsi="Arial"/>
          <w:noProof w:val="0"/>
          <w:rtl/>
        </w:rPr>
        <w:t xml:space="preserve"> </w:t>
      </w:r>
      <w:r w:rsidR="00125B59" w:rsidRPr="0042725F">
        <w:rPr>
          <w:rFonts w:ascii="Arial" w:hAnsi="Arial"/>
          <w:b/>
          <w:bCs/>
          <w:noProof w:val="0"/>
          <w:rtl/>
        </w:rPr>
        <w:t>שחר נ' פרידמן</w:t>
      </w:r>
      <w:r w:rsidR="00125B59" w:rsidRPr="0042725F">
        <w:rPr>
          <w:rFonts w:ascii="Arial" w:hAnsi="Arial"/>
          <w:noProof w:val="0"/>
          <w:rtl/>
        </w:rPr>
        <w:t>, פ"ד לח(1) 443 (1984) ו</w:t>
      </w:r>
      <w:r w:rsidR="006C5D7A">
        <w:rPr>
          <w:rFonts w:ascii="Arial" w:hAnsi="Arial" w:hint="cs"/>
          <w:noProof w:val="0"/>
          <w:rtl/>
        </w:rPr>
        <w:t>ע"א 4</w:t>
      </w:r>
      <w:r w:rsidR="00FE6E05">
        <w:rPr>
          <w:rFonts w:ascii="Arial" w:hAnsi="Arial" w:hint="cs"/>
          <w:noProof w:val="0"/>
          <w:rtl/>
        </w:rPr>
        <w:t>385/91</w:t>
      </w:r>
      <w:r w:rsidR="00125B59" w:rsidRPr="0042725F">
        <w:rPr>
          <w:rFonts w:ascii="Arial" w:hAnsi="Arial"/>
          <w:noProof w:val="0"/>
          <w:rtl/>
        </w:rPr>
        <w:t xml:space="preserve"> </w:t>
      </w:r>
      <w:r w:rsidR="00125B59" w:rsidRPr="0042725F">
        <w:rPr>
          <w:rFonts w:ascii="Arial" w:hAnsi="Arial"/>
          <w:b/>
          <w:bCs/>
          <w:noProof w:val="0"/>
          <w:rtl/>
        </w:rPr>
        <w:t>סלם נ' כרמי</w:t>
      </w:r>
      <w:r w:rsidR="00125B59" w:rsidRPr="0042725F">
        <w:rPr>
          <w:rFonts w:ascii="Arial" w:hAnsi="Arial"/>
          <w:noProof w:val="0"/>
          <w:rtl/>
        </w:rPr>
        <w:t>, פ"ד נא(1), 337 (1997)). כפי שנקבע ב</w:t>
      </w:r>
      <w:r w:rsidR="00FE6E05">
        <w:rPr>
          <w:rFonts w:ascii="Arial" w:hAnsi="Arial" w:hint="cs"/>
          <w:noProof w:val="0"/>
          <w:rtl/>
        </w:rPr>
        <w:t>בג"ץ 4178/04</w:t>
      </w:r>
      <w:r w:rsidR="00125B59" w:rsidRPr="0042725F">
        <w:rPr>
          <w:rFonts w:ascii="Arial" w:hAnsi="Arial"/>
          <w:noProof w:val="0"/>
          <w:rtl/>
        </w:rPr>
        <w:t xml:space="preserve"> </w:t>
      </w:r>
      <w:r w:rsidR="00125B59" w:rsidRPr="0042725F">
        <w:rPr>
          <w:rFonts w:ascii="Arial" w:hAnsi="Arial"/>
          <w:b/>
          <w:bCs/>
          <w:noProof w:val="0"/>
          <w:rtl/>
        </w:rPr>
        <w:t>פלוני נ' בית הדין הרבני</w:t>
      </w:r>
      <w:r w:rsidR="00125B59" w:rsidRPr="0042725F">
        <w:rPr>
          <w:rFonts w:ascii="Arial" w:hAnsi="Arial"/>
          <w:noProof w:val="0"/>
          <w:rtl/>
        </w:rPr>
        <w:t xml:space="preserve"> (13.12.06): "</w:t>
      </w:r>
      <w:r w:rsidR="00125B59" w:rsidRPr="0042725F">
        <w:rPr>
          <w:rFonts w:ascii="Arial" w:hAnsi="Arial"/>
          <w:b/>
          <w:bCs/>
          <w:noProof w:val="0"/>
          <w:rtl/>
        </w:rPr>
        <w:t>ההלכה לפיה לשם הוכחת כוונה לשיתוף נכסים בין בני זוג ידועים בציבור נדרשות ראיות נוספות מעבר לעצם החיים המשותפים יחדיו, נובעת מהזהירות שלא לכפות על הצדדים הסדר של שיתוף רכושי מקום בו בני הזוג בחרו שלא להחיל על עצמם הסדר כאמור</w:t>
      </w:r>
      <w:r w:rsidR="00125B59" w:rsidRPr="0042725F">
        <w:rPr>
          <w:rFonts w:ascii="Arial" w:hAnsi="Arial"/>
          <w:noProof w:val="0"/>
          <w:rtl/>
        </w:rPr>
        <w:t>".</w:t>
      </w:r>
      <w:r w:rsidR="009F14AB" w:rsidRPr="0042725F">
        <w:rPr>
          <w:rFonts w:ascii="Arial" w:hAnsi="Arial" w:hint="cs"/>
          <w:noProof w:val="0"/>
          <w:rtl/>
        </w:rPr>
        <w:t xml:space="preserve"> </w:t>
      </w:r>
    </w:p>
    <w:p w:rsidR="00125B59" w:rsidRPr="00FE6E05" w:rsidRDefault="00125B59" w:rsidP="00AB0EDE">
      <w:pPr>
        <w:pStyle w:val="ad"/>
        <w:spacing w:line="360" w:lineRule="auto"/>
        <w:rPr>
          <w:rFonts w:ascii="Arial" w:hAnsi="Arial"/>
          <w:noProof w:val="0"/>
          <w:rtl/>
        </w:rPr>
      </w:pPr>
    </w:p>
    <w:p w:rsidR="003D2552" w:rsidRDefault="003D2552" w:rsidP="00E21994">
      <w:pPr>
        <w:spacing w:line="360" w:lineRule="auto"/>
        <w:ind w:left="720" w:hanging="720"/>
        <w:jc w:val="both"/>
        <w:rPr>
          <w:rFonts w:ascii="Arial" w:hAnsi="Arial"/>
          <w:noProof w:val="0"/>
          <w:rtl/>
        </w:rPr>
      </w:pPr>
      <w:r>
        <w:rPr>
          <w:rFonts w:ascii="Arial" w:hAnsi="Arial" w:hint="cs"/>
          <w:noProof w:val="0"/>
          <w:rtl/>
        </w:rPr>
        <w:t>11</w:t>
      </w:r>
      <w:r w:rsidR="0042725F">
        <w:rPr>
          <w:rFonts w:ascii="Arial" w:hAnsi="Arial" w:hint="cs"/>
          <w:noProof w:val="0"/>
          <w:rtl/>
        </w:rPr>
        <w:t>.</w:t>
      </w:r>
      <w:r w:rsidR="0042725F">
        <w:rPr>
          <w:rFonts w:ascii="Arial" w:hAnsi="Arial"/>
          <w:noProof w:val="0"/>
          <w:rtl/>
        </w:rPr>
        <w:tab/>
      </w:r>
      <w:r w:rsidR="00125B59" w:rsidRPr="0042725F">
        <w:rPr>
          <w:rFonts w:ascii="Arial" w:hAnsi="Arial" w:hint="cs"/>
          <w:noProof w:val="0"/>
          <w:rtl/>
        </w:rPr>
        <w:t>הטעם לכך הוא</w:t>
      </w:r>
      <w:r w:rsidR="00422D10" w:rsidRPr="0042725F">
        <w:rPr>
          <w:rFonts w:ascii="Arial" w:hAnsi="Arial" w:hint="cs"/>
          <w:noProof w:val="0"/>
          <w:rtl/>
        </w:rPr>
        <w:t>,</w:t>
      </w:r>
      <w:r w:rsidR="00125B59" w:rsidRPr="0042725F">
        <w:rPr>
          <w:rFonts w:ascii="Arial" w:hAnsi="Arial" w:hint="cs"/>
          <w:noProof w:val="0"/>
          <w:rtl/>
        </w:rPr>
        <w:t xml:space="preserve"> שמאחר שידוע בציבור אינו סטטוס וה</w:t>
      </w:r>
      <w:r w:rsidR="00422D10" w:rsidRPr="0042725F">
        <w:rPr>
          <w:rFonts w:ascii="Arial" w:hAnsi="Arial" w:hint="cs"/>
          <w:noProof w:val="0"/>
          <w:rtl/>
        </w:rPr>
        <w:t>מעמד</w:t>
      </w:r>
      <w:r w:rsidR="00125B59" w:rsidRPr="0042725F">
        <w:rPr>
          <w:rFonts w:ascii="Arial" w:hAnsi="Arial" w:hint="cs"/>
          <w:noProof w:val="0"/>
          <w:rtl/>
        </w:rPr>
        <w:t xml:space="preserve"> מבוסס כולו על הסכמה חוזית, יש להוכיח </w:t>
      </w:r>
      <w:r w:rsidR="009F14AB" w:rsidRPr="0042725F">
        <w:rPr>
          <w:rFonts w:ascii="Arial" w:hAnsi="Arial" w:hint="cs"/>
          <w:noProof w:val="0"/>
          <w:rtl/>
        </w:rPr>
        <w:t xml:space="preserve">את היקף ההסכמה ומה היא כוללת. דהיינו, יש להחיל על הצדדים רק את ההשלכות </w:t>
      </w:r>
      <w:r w:rsidR="00422D10" w:rsidRPr="0042725F">
        <w:rPr>
          <w:rFonts w:ascii="Arial" w:hAnsi="Arial" w:hint="cs"/>
          <w:noProof w:val="0"/>
          <w:rtl/>
        </w:rPr>
        <w:t xml:space="preserve">המשפטית </w:t>
      </w:r>
      <w:r w:rsidR="00921418">
        <w:rPr>
          <w:rFonts w:ascii="Arial" w:hAnsi="Arial" w:hint="cs"/>
          <w:noProof w:val="0"/>
          <w:rtl/>
        </w:rPr>
        <w:t>שהם הסכימו עליהן</w:t>
      </w:r>
      <w:r w:rsidR="009F14AB" w:rsidRPr="0042725F">
        <w:rPr>
          <w:rFonts w:ascii="Arial" w:hAnsi="Arial" w:hint="cs"/>
          <w:noProof w:val="0"/>
          <w:rtl/>
        </w:rPr>
        <w:t xml:space="preserve">. העובדה שבני הזוג בחרו במכוון שלא להינשא, לא נישואים דתיים ולא נישואים אזרחיים למרות שלא היה קושי לעשות כן, מצדיקה </w:t>
      </w:r>
      <w:r w:rsidR="00CC62BC">
        <w:rPr>
          <w:rFonts w:ascii="Arial" w:hAnsi="Arial" w:hint="cs"/>
          <w:noProof w:val="0"/>
          <w:rtl/>
        </w:rPr>
        <w:t xml:space="preserve">אולי </w:t>
      </w:r>
      <w:r w:rsidR="009F14AB" w:rsidRPr="0042725F">
        <w:rPr>
          <w:rFonts w:ascii="Arial" w:hAnsi="Arial" w:hint="cs"/>
          <w:noProof w:val="0"/>
          <w:rtl/>
        </w:rPr>
        <w:t xml:space="preserve">את </w:t>
      </w:r>
      <w:r w:rsidR="00422D10" w:rsidRPr="0042725F">
        <w:rPr>
          <w:rFonts w:ascii="Arial" w:hAnsi="Arial" w:hint="cs"/>
          <w:noProof w:val="0"/>
          <w:rtl/>
        </w:rPr>
        <w:t>העמדה לפיה יש ל</w:t>
      </w:r>
      <w:r w:rsidR="009F14AB" w:rsidRPr="0042725F">
        <w:rPr>
          <w:rFonts w:ascii="Arial" w:hAnsi="Arial" w:hint="cs"/>
          <w:noProof w:val="0"/>
          <w:rtl/>
        </w:rPr>
        <w:t xml:space="preserve">העניק זכויות רכושיות רק כשהוצגו ראיות שהצדדים התכוונו להחיל עליהם שיתוף רכושי </w:t>
      </w:r>
      <w:r w:rsidR="00CC62BC">
        <w:rPr>
          <w:rFonts w:ascii="Arial" w:hAnsi="Arial" w:hint="cs"/>
          <w:noProof w:val="0"/>
          <w:rtl/>
        </w:rPr>
        <w:t>ו</w:t>
      </w:r>
      <w:r w:rsidR="009F14AB" w:rsidRPr="0042725F">
        <w:rPr>
          <w:rFonts w:ascii="Arial" w:hAnsi="Arial" w:hint="cs"/>
          <w:noProof w:val="0"/>
          <w:rtl/>
        </w:rPr>
        <w:t>אין להסתפק בחזקה הנורמטיבית החלה על בני זוג נשואים שחלה עליו חזקת השיתוף</w:t>
      </w:r>
      <w:r w:rsidR="00CC62BC">
        <w:rPr>
          <w:rFonts w:ascii="Arial" w:hAnsi="Arial" w:hint="cs"/>
          <w:noProof w:val="0"/>
          <w:rtl/>
        </w:rPr>
        <w:t xml:space="preserve"> (ראו: פרופ' דב פרימר, </w:t>
      </w:r>
      <w:r w:rsidR="00CC62BC" w:rsidRPr="00422D10">
        <w:rPr>
          <w:rFonts w:ascii="Arial" w:hAnsi="Arial" w:hint="cs"/>
          <w:b/>
          <w:bCs/>
          <w:noProof w:val="0"/>
          <w:rtl/>
        </w:rPr>
        <w:t>עוד על נישואין אזרחיים תוצרת ישראל יחסי ידועים בציבור</w:t>
      </w:r>
      <w:r w:rsidR="00CC62BC">
        <w:rPr>
          <w:rFonts w:ascii="Arial" w:hAnsi="Arial" w:hint="cs"/>
          <w:noProof w:val="0"/>
          <w:rtl/>
        </w:rPr>
        <w:t xml:space="preserve"> </w:t>
      </w:r>
      <w:r w:rsidR="00CC62BC" w:rsidRPr="00422D10">
        <w:rPr>
          <w:rFonts w:ascii="Arial" w:hAnsi="Arial" w:hint="cs"/>
          <w:b/>
          <w:bCs/>
          <w:noProof w:val="0"/>
          <w:rtl/>
        </w:rPr>
        <w:t>כנישואי בני נח</w:t>
      </w:r>
      <w:r w:rsidR="00CC62BC">
        <w:rPr>
          <w:rFonts w:ascii="Arial" w:hAnsi="Arial" w:hint="cs"/>
          <w:noProof w:val="0"/>
          <w:rtl/>
        </w:rPr>
        <w:t xml:space="preserve"> (2024) טרם פורסם, עמ' 13 הערה 41)</w:t>
      </w:r>
      <w:r w:rsidR="009F14AB" w:rsidRPr="0042725F">
        <w:rPr>
          <w:rFonts w:ascii="Arial" w:hAnsi="Arial" w:hint="cs"/>
          <w:noProof w:val="0"/>
          <w:rtl/>
        </w:rPr>
        <w:t>.</w:t>
      </w:r>
      <w:r w:rsidR="00CC62BC">
        <w:rPr>
          <w:rFonts w:ascii="Arial" w:hAnsi="Arial" w:hint="cs"/>
          <w:noProof w:val="0"/>
          <w:rtl/>
        </w:rPr>
        <w:t xml:space="preserve"> </w:t>
      </w:r>
      <w:r>
        <w:rPr>
          <w:rFonts w:ascii="Arial" w:hAnsi="Arial" w:hint="cs"/>
          <w:noProof w:val="0"/>
          <w:rtl/>
        </w:rPr>
        <w:t>יצוין ש</w:t>
      </w:r>
      <w:r w:rsidRPr="0042725F">
        <w:rPr>
          <w:rFonts w:ascii="Arial" w:hAnsi="Arial" w:hint="cs"/>
          <w:noProof w:val="0"/>
          <w:rtl/>
        </w:rPr>
        <w:t xml:space="preserve">בדנ"א 4178/24 </w:t>
      </w:r>
      <w:r w:rsidRPr="0042725F">
        <w:rPr>
          <w:rFonts w:ascii="Arial" w:hAnsi="Arial" w:hint="cs"/>
          <w:b/>
          <w:bCs/>
          <w:noProof w:val="0"/>
          <w:rtl/>
        </w:rPr>
        <w:t>פלוני נ' שלמה חברה לביטוח בע"מ</w:t>
      </w:r>
      <w:r w:rsidRPr="0042725F">
        <w:rPr>
          <w:rFonts w:ascii="Arial" w:hAnsi="Arial" w:hint="cs"/>
          <w:noProof w:val="0"/>
          <w:rtl/>
        </w:rPr>
        <w:t xml:space="preserve"> (14.7.24) שבמסגרתו דחה כב' מ"מ הנשיא השופט פוגלמן בקשה לדיון נוסף בפס"ד שלמה הוא מציין בסעיף 5 כי</w:t>
      </w:r>
      <w:r>
        <w:rPr>
          <w:rFonts w:ascii="Arial" w:hAnsi="Arial" w:hint="cs"/>
          <w:noProof w:val="0"/>
          <w:rtl/>
        </w:rPr>
        <w:t xml:space="preserve"> בפסק דין שלמה</w:t>
      </w:r>
      <w:r w:rsidRPr="0042725F">
        <w:rPr>
          <w:rFonts w:ascii="Arial" w:hAnsi="Arial" w:hint="cs"/>
          <w:noProof w:val="0"/>
          <w:rtl/>
        </w:rPr>
        <w:t>: "</w:t>
      </w:r>
      <w:r w:rsidRPr="0042725F">
        <w:rPr>
          <w:rFonts w:ascii="Arial" w:hAnsi="Arial" w:hint="cs"/>
          <w:b/>
          <w:bCs/>
          <w:noProof w:val="0"/>
          <w:rtl/>
        </w:rPr>
        <w:t>עמדה השופטת וילנר על המבחנים שנקבעו בפסיקה להכרה בבני זוג כידועים בציבור, תוך שציינה כי בבסיס מוסד זה עומדת תפיסה חוזית שמשקפת את רצונם של בני הזוג להחיל מערך זכויות וחובות משפטיות על הקשר הזוגי</w:t>
      </w:r>
      <w:r w:rsidRPr="00FE6E05">
        <w:rPr>
          <w:rFonts w:ascii="Arial" w:hAnsi="Arial" w:hint="cs"/>
          <w:noProof w:val="0"/>
          <w:rtl/>
        </w:rPr>
        <w:t>"</w:t>
      </w:r>
      <w:r w:rsidRPr="0042725F">
        <w:rPr>
          <w:rFonts w:ascii="Arial" w:hAnsi="Arial" w:hint="cs"/>
          <w:noProof w:val="0"/>
          <w:rtl/>
        </w:rPr>
        <w:t>.</w:t>
      </w:r>
      <w:r>
        <w:rPr>
          <w:rFonts w:ascii="Arial" w:hAnsi="Arial" w:hint="cs"/>
          <w:noProof w:val="0"/>
          <w:rtl/>
        </w:rPr>
        <w:t xml:space="preserve">  </w:t>
      </w:r>
    </w:p>
    <w:p w:rsidR="003D2552" w:rsidRDefault="003D2552" w:rsidP="003D2552">
      <w:pPr>
        <w:spacing w:line="360" w:lineRule="auto"/>
        <w:ind w:left="720" w:hanging="720"/>
        <w:jc w:val="both"/>
        <w:rPr>
          <w:rFonts w:ascii="Arial" w:hAnsi="Arial"/>
          <w:noProof w:val="0"/>
          <w:rtl/>
        </w:rPr>
      </w:pPr>
    </w:p>
    <w:p w:rsidR="009F14AB" w:rsidRPr="0042725F" w:rsidRDefault="00CC62BC" w:rsidP="00977B55">
      <w:pPr>
        <w:spacing w:line="360" w:lineRule="auto"/>
        <w:ind w:left="720"/>
        <w:jc w:val="both"/>
        <w:rPr>
          <w:rFonts w:ascii="Arial" w:hAnsi="Arial"/>
          <w:noProof w:val="0"/>
        </w:rPr>
      </w:pPr>
      <w:r>
        <w:rPr>
          <w:rFonts w:ascii="Arial" w:hAnsi="Arial" w:hint="cs"/>
          <w:noProof w:val="0"/>
          <w:rtl/>
        </w:rPr>
        <w:t xml:space="preserve">אותיר שאלה זו בצריך עיון מאחר שכאמור הצדדים לא התייחסו לשאלה זו והמערערת לא טענה שיש להחיל עליה את חזקת השיתוף הנורמטיבית. המערערת טענה שהיא הוכיחה </w:t>
      </w:r>
      <w:r>
        <w:rPr>
          <w:rFonts w:ascii="Arial" w:hAnsi="Arial" w:hint="cs"/>
          <w:noProof w:val="0"/>
          <w:rtl/>
        </w:rPr>
        <w:lastRenderedPageBreak/>
        <w:t>שהצדדים התכוונו לשתף אחד את השני בנכסים ו</w:t>
      </w:r>
      <w:r w:rsidR="003D2552">
        <w:rPr>
          <w:rFonts w:ascii="Arial" w:hAnsi="Arial" w:hint="cs"/>
          <w:noProof w:val="0"/>
          <w:rtl/>
        </w:rPr>
        <w:t xml:space="preserve">לכן לשיטתה </w:t>
      </w:r>
      <w:r>
        <w:rPr>
          <w:rFonts w:ascii="Arial" w:hAnsi="Arial" w:hint="cs"/>
          <w:noProof w:val="0"/>
          <w:rtl/>
        </w:rPr>
        <w:t>טעה בית המשפט קמא</w:t>
      </w:r>
      <w:r w:rsidR="003D2552">
        <w:rPr>
          <w:rFonts w:ascii="Arial" w:hAnsi="Arial" w:hint="cs"/>
          <w:noProof w:val="0"/>
          <w:rtl/>
        </w:rPr>
        <w:t>.</w:t>
      </w:r>
      <w:r>
        <w:rPr>
          <w:rFonts w:ascii="Arial" w:hAnsi="Arial" w:hint="cs"/>
          <w:noProof w:val="0"/>
          <w:rtl/>
        </w:rPr>
        <w:t xml:space="preserve"> </w:t>
      </w:r>
      <w:r w:rsidR="00977B55">
        <w:rPr>
          <w:rFonts w:ascii="Arial" w:hAnsi="Arial" w:hint="cs"/>
          <w:noProof w:val="0"/>
          <w:rtl/>
        </w:rPr>
        <w:t xml:space="preserve">המערערת לא חלקה על כך שהיה עליה להוכיח כוונת שיתוף </w:t>
      </w:r>
      <w:r w:rsidR="00013A70">
        <w:rPr>
          <w:rFonts w:ascii="Arial" w:hAnsi="Arial" w:hint="cs"/>
          <w:noProof w:val="0"/>
          <w:rtl/>
        </w:rPr>
        <w:t xml:space="preserve">בנכסים </w:t>
      </w:r>
      <w:r w:rsidR="00977B55">
        <w:rPr>
          <w:rFonts w:ascii="Arial" w:hAnsi="Arial" w:hint="cs"/>
          <w:noProof w:val="0"/>
          <w:rtl/>
        </w:rPr>
        <w:t xml:space="preserve">ולאור עמדתה זו, </w:t>
      </w:r>
      <w:r>
        <w:rPr>
          <w:rFonts w:ascii="Arial" w:hAnsi="Arial" w:hint="cs"/>
          <w:noProof w:val="0"/>
          <w:rtl/>
        </w:rPr>
        <w:t>יש לבחון</w:t>
      </w:r>
      <w:r w:rsidR="003D2552">
        <w:rPr>
          <w:rFonts w:ascii="Arial" w:hAnsi="Arial" w:hint="cs"/>
          <w:noProof w:val="0"/>
          <w:rtl/>
        </w:rPr>
        <w:t xml:space="preserve"> </w:t>
      </w:r>
      <w:r w:rsidR="00977B55">
        <w:rPr>
          <w:rFonts w:ascii="Arial" w:hAnsi="Arial" w:hint="cs"/>
          <w:noProof w:val="0"/>
          <w:rtl/>
        </w:rPr>
        <w:t>את פסק הדין</w:t>
      </w:r>
      <w:r>
        <w:rPr>
          <w:rFonts w:ascii="Arial" w:hAnsi="Arial" w:hint="cs"/>
          <w:noProof w:val="0"/>
          <w:rtl/>
        </w:rPr>
        <w:t xml:space="preserve">. </w:t>
      </w:r>
      <w:r w:rsidR="009F14AB" w:rsidRPr="0042725F">
        <w:rPr>
          <w:rFonts w:ascii="Arial" w:hAnsi="Arial" w:hint="cs"/>
          <w:noProof w:val="0"/>
          <w:rtl/>
        </w:rPr>
        <w:t xml:space="preserve"> </w:t>
      </w:r>
    </w:p>
    <w:p w:rsidR="009F14AB" w:rsidRPr="009F14AB" w:rsidRDefault="009F14AB" w:rsidP="00AB0EDE">
      <w:pPr>
        <w:pStyle w:val="ad"/>
        <w:spacing w:line="360" w:lineRule="auto"/>
        <w:rPr>
          <w:rFonts w:ascii="Arial" w:hAnsi="Arial"/>
          <w:noProof w:val="0"/>
          <w:rtl/>
        </w:rPr>
      </w:pPr>
    </w:p>
    <w:p w:rsidR="009F14AB" w:rsidRPr="0042725F" w:rsidRDefault="003D2552" w:rsidP="00977B55">
      <w:pPr>
        <w:spacing w:line="360" w:lineRule="auto"/>
        <w:ind w:left="720" w:hanging="720"/>
        <w:jc w:val="both"/>
        <w:rPr>
          <w:rFonts w:ascii="Arial" w:hAnsi="Arial"/>
          <w:noProof w:val="0"/>
        </w:rPr>
      </w:pPr>
      <w:r>
        <w:rPr>
          <w:rFonts w:ascii="Arial" w:hAnsi="Arial" w:hint="cs"/>
          <w:noProof w:val="0"/>
          <w:rtl/>
        </w:rPr>
        <w:t>12</w:t>
      </w:r>
      <w:r w:rsidR="0042725F">
        <w:rPr>
          <w:rFonts w:ascii="Arial" w:hAnsi="Arial" w:hint="cs"/>
          <w:noProof w:val="0"/>
          <w:rtl/>
        </w:rPr>
        <w:t>.</w:t>
      </w:r>
      <w:r w:rsidR="0042725F">
        <w:rPr>
          <w:rFonts w:ascii="Arial" w:hAnsi="Arial"/>
          <w:noProof w:val="0"/>
          <w:rtl/>
        </w:rPr>
        <w:tab/>
      </w:r>
      <w:r w:rsidR="00422D10" w:rsidRPr="0042725F">
        <w:rPr>
          <w:rFonts w:ascii="Arial" w:hAnsi="Arial" w:hint="cs"/>
          <w:noProof w:val="0"/>
          <w:rtl/>
        </w:rPr>
        <w:t xml:space="preserve">ייתכן שתוכח כוונת שיתוף על תכולה שנרכשה </w:t>
      </w:r>
      <w:r w:rsidR="00977B55">
        <w:rPr>
          <w:rFonts w:ascii="Arial" w:hAnsi="Arial" w:hint="cs"/>
          <w:noProof w:val="0"/>
          <w:rtl/>
        </w:rPr>
        <w:t xml:space="preserve">בחיים המשותפים </w:t>
      </w:r>
      <w:r w:rsidR="00422D10" w:rsidRPr="0042725F">
        <w:rPr>
          <w:rFonts w:ascii="Arial" w:hAnsi="Arial" w:hint="cs"/>
          <w:noProof w:val="0"/>
          <w:rtl/>
        </w:rPr>
        <w:t>ולא על עסק שהוקם.</w:t>
      </w:r>
      <w:r w:rsidR="00CC62BC">
        <w:rPr>
          <w:rFonts w:ascii="Arial" w:hAnsi="Arial" w:hint="cs"/>
          <w:noProof w:val="0"/>
          <w:rtl/>
        </w:rPr>
        <w:t xml:space="preserve"> כפי שנקבע בבע"מ 2478/14 </w:t>
      </w:r>
      <w:r w:rsidR="00CC62BC" w:rsidRPr="00CC62BC">
        <w:rPr>
          <w:rFonts w:ascii="Arial" w:hAnsi="Arial" w:hint="cs"/>
          <w:b/>
          <w:bCs/>
          <w:noProof w:val="0"/>
          <w:rtl/>
        </w:rPr>
        <w:t>פלונית נ' פלוני</w:t>
      </w:r>
      <w:r w:rsidR="00CC62BC">
        <w:rPr>
          <w:rFonts w:ascii="Arial" w:hAnsi="Arial" w:hint="cs"/>
          <w:noProof w:val="0"/>
          <w:rtl/>
        </w:rPr>
        <w:t xml:space="preserve"> (20.8.15) בסעיף 42: "</w:t>
      </w:r>
      <w:r w:rsidR="00CC62BC" w:rsidRPr="00CC62BC">
        <w:rPr>
          <w:rFonts w:ascii="Arial" w:hAnsi="Arial" w:hint="cs"/>
          <w:b/>
          <w:bCs/>
          <w:noProof w:val="0"/>
          <w:rtl/>
        </w:rPr>
        <w:t>חזקת השיתוף שחלה על בני זוג שהם ידועים בציבור מעידה, במקרה הרגיל, על שיתוף בנכסים שנרכשו במשותף או כאלו שמשמשים את בני הזוג בחיי היום יום. לעומת זאת, על מנת להחיל דין שיתוף על נכסים אחרים של מי מבני הזוג, תידרש ראייה נוספת כלשהי שתעיד, אפילו באופן נסיבתי, על כוונת שיתוף בנכס</w:t>
      </w:r>
      <w:r w:rsidR="00CC62BC">
        <w:rPr>
          <w:rFonts w:ascii="Arial" w:hAnsi="Arial" w:hint="cs"/>
          <w:noProof w:val="0"/>
          <w:rtl/>
        </w:rPr>
        <w:t xml:space="preserve"> </w:t>
      </w:r>
      <w:r w:rsidR="00CC62BC" w:rsidRPr="00CC62BC">
        <w:rPr>
          <w:rFonts w:ascii="Arial" w:hAnsi="Arial" w:hint="cs"/>
          <w:b/>
          <w:bCs/>
          <w:noProof w:val="0"/>
          <w:rtl/>
        </w:rPr>
        <w:t>המסוים"</w:t>
      </w:r>
      <w:r w:rsidR="00CC62BC">
        <w:rPr>
          <w:rFonts w:ascii="Arial" w:hAnsi="Arial" w:hint="cs"/>
          <w:noProof w:val="0"/>
          <w:rtl/>
        </w:rPr>
        <w:t xml:space="preserve">.  </w:t>
      </w:r>
    </w:p>
    <w:p w:rsidR="009F14AB" w:rsidRPr="009F14AB" w:rsidRDefault="009F14AB" w:rsidP="00AB0EDE">
      <w:pPr>
        <w:pStyle w:val="ad"/>
        <w:spacing w:line="360" w:lineRule="auto"/>
        <w:rPr>
          <w:rFonts w:ascii="Arial" w:hAnsi="Arial"/>
          <w:noProof w:val="0"/>
          <w:rtl/>
        </w:rPr>
      </w:pPr>
    </w:p>
    <w:p w:rsidR="00125B59" w:rsidRPr="0042725F" w:rsidRDefault="003D2552" w:rsidP="00E21994">
      <w:pPr>
        <w:spacing w:line="360" w:lineRule="auto"/>
        <w:ind w:left="720" w:hanging="720"/>
        <w:jc w:val="both"/>
        <w:rPr>
          <w:rFonts w:ascii="Arial" w:hAnsi="Arial"/>
          <w:noProof w:val="0"/>
        </w:rPr>
      </w:pPr>
      <w:r>
        <w:rPr>
          <w:rFonts w:ascii="Arial" w:hAnsi="Arial" w:hint="cs"/>
          <w:noProof w:val="0"/>
          <w:rtl/>
        </w:rPr>
        <w:t>13</w:t>
      </w:r>
      <w:r w:rsidR="0042725F">
        <w:rPr>
          <w:rFonts w:ascii="Arial" w:hAnsi="Arial" w:hint="cs"/>
          <w:noProof w:val="0"/>
          <w:rtl/>
        </w:rPr>
        <w:t>.</w:t>
      </w:r>
      <w:r w:rsidR="0042725F">
        <w:rPr>
          <w:rFonts w:ascii="Arial" w:hAnsi="Arial"/>
          <w:noProof w:val="0"/>
          <w:rtl/>
        </w:rPr>
        <w:tab/>
      </w:r>
      <w:r w:rsidR="009F14AB" w:rsidRPr="0042725F">
        <w:rPr>
          <w:rFonts w:ascii="Arial" w:hAnsi="Arial" w:hint="cs"/>
          <w:noProof w:val="0"/>
          <w:rtl/>
        </w:rPr>
        <w:t>ב</w:t>
      </w:r>
      <w:r w:rsidR="00125B59" w:rsidRPr="0042725F">
        <w:rPr>
          <w:rFonts w:ascii="Arial" w:hAnsi="Arial" w:hint="cs"/>
          <w:noProof w:val="0"/>
          <w:rtl/>
        </w:rPr>
        <w:t xml:space="preserve">מקרה דנן, לא נקבע ע"י ביהמ"ש קמא </w:t>
      </w:r>
      <w:r w:rsidR="009F14AB" w:rsidRPr="0042725F">
        <w:rPr>
          <w:rFonts w:ascii="Arial" w:hAnsi="Arial" w:hint="cs"/>
          <w:noProof w:val="0"/>
          <w:rtl/>
        </w:rPr>
        <w:t>ש</w:t>
      </w:r>
      <w:r w:rsidR="00125B59" w:rsidRPr="0042725F">
        <w:rPr>
          <w:rFonts w:ascii="Arial" w:hAnsi="Arial" w:hint="cs"/>
          <w:noProof w:val="0"/>
          <w:rtl/>
        </w:rPr>
        <w:t xml:space="preserve">הצדדים </w:t>
      </w:r>
      <w:r w:rsidR="009F14AB" w:rsidRPr="0042725F">
        <w:rPr>
          <w:rFonts w:ascii="Arial" w:hAnsi="Arial" w:hint="cs"/>
          <w:noProof w:val="0"/>
          <w:rtl/>
        </w:rPr>
        <w:t xml:space="preserve">היו </w:t>
      </w:r>
      <w:r w:rsidR="00125B59" w:rsidRPr="0042725F">
        <w:rPr>
          <w:rFonts w:ascii="Arial" w:hAnsi="Arial" w:hint="cs"/>
          <w:noProof w:val="0"/>
          <w:rtl/>
        </w:rPr>
        <w:t xml:space="preserve">ידועים בציבור. קיימות אינדיקציות לכך שהצדדים התכוונו ליצור זוגיות מחייבת והם אף הביאו לעולם בת משותפת. אולם, </w:t>
      </w:r>
      <w:r w:rsidR="009F14AB" w:rsidRPr="0042725F">
        <w:rPr>
          <w:rFonts w:ascii="Arial" w:hAnsi="Arial" w:hint="cs"/>
          <w:noProof w:val="0"/>
          <w:rtl/>
        </w:rPr>
        <w:t>כאמור לעיל, יש לבחון האם המערערת הרימה את הנטל שהוטל עליה להוכיח ש</w:t>
      </w:r>
      <w:r w:rsidR="00125B59" w:rsidRPr="0042725F">
        <w:rPr>
          <w:rFonts w:ascii="Arial" w:hAnsi="Arial" w:hint="cs"/>
          <w:noProof w:val="0"/>
          <w:rtl/>
        </w:rPr>
        <w:t xml:space="preserve">הצדדים התכוונו והסכימו להחיל עליהם משטר של שיתוף בנכסים. </w:t>
      </w:r>
      <w:r w:rsidR="009F14AB" w:rsidRPr="0042725F">
        <w:rPr>
          <w:rFonts w:ascii="Arial" w:hAnsi="Arial" w:hint="cs"/>
          <w:noProof w:val="0"/>
          <w:rtl/>
        </w:rPr>
        <w:t>הבחינה של הראיות צריכה לה</w:t>
      </w:r>
      <w:r w:rsidR="00E21994">
        <w:rPr>
          <w:rFonts w:ascii="Arial" w:hAnsi="Arial" w:hint="cs"/>
          <w:noProof w:val="0"/>
          <w:rtl/>
        </w:rPr>
        <w:t xml:space="preserve">יעשות </w:t>
      </w:r>
      <w:r w:rsidR="005B52CB" w:rsidRPr="0042725F">
        <w:rPr>
          <w:rFonts w:ascii="Arial" w:hAnsi="Arial" w:hint="cs"/>
          <w:noProof w:val="0"/>
          <w:rtl/>
        </w:rPr>
        <w:t xml:space="preserve">בהתחשב בכך </w:t>
      </w:r>
      <w:r w:rsidR="009F14AB" w:rsidRPr="0042725F">
        <w:rPr>
          <w:rFonts w:ascii="Arial" w:hAnsi="Arial" w:hint="cs"/>
          <w:noProof w:val="0"/>
          <w:rtl/>
        </w:rPr>
        <w:t>שהצדדים חיו יחדיו במשק בית משותף שלוש שנים בלבד וכי לא ה</w:t>
      </w:r>
      <w:r w:rsidR="00422D10" w:rsidRPr="0042725F">
        <w:rPr>
          <w:rFonts w:ascii="Arial" w:hAnsi="Arial" w:hint="cs"/>
          <w:noProof w:val="0"/>
          <w:rtl/>
        </w:rPr>
        <w:t>י</w:t>
      </w:r>
      <w:r w:rsidR="009F14AB" w:rsidRPr="0042725F">
        <w:rPr>
          <w:rFonts w:ascii="Arial" w:hAnsi="Arial" w:hint="cs"/>
          <w:noProof w:val="0"/>
          <w:rtl/>
        </w:rPr>
        <w:t>יתה כל מניעה שהם יינשאו בנישואין דתיים או אזרחיים בחו"ל.</w:t>
      </w:r>
    </w:p>
    <w:p w:rsidR="00125B59" w:rsidRPr="00E21994" w:rsidRDefault="00125B59" w:rsidP="00AB0EDE">
      <w:pPr>
        <w:pStyle w:val="ad"/>
        <w:spacing w:line="360" w:lineRule="auto"/>
        <w:rPr>
          <w:rFonts w:ascii="Arial" w:hAnsi="Arial"/>
          <w:noProof w:val="0"/>
          <w:rtl/>
        </w:rPr>
      </w:pPr>
    </w:p>
    <w:p w:rsidR="00400843" w:rsidRPr="0042725F" w:rsidRDefault="003D2552" w:rsidP="00AB0EDE">
      <w:pPr>
        <w:spacing w:line="360" w:lineRule="auto"/>
        <w:jc w:val="both"/>
        <w:rPr>
          <w:rFonts w:ascii="Arial" w:hAnsi="Arial"/>
          <w:noProof w:val="0"/>
        </w:rPr>
      </w:pPr>
      <w:r>
        <w:rPr>
          <w:rFonts w:ascii="Arial" w:hAnsi="Arial" w:hint="cs"/>
          <w:noProof w:val="0"/>
          <w:rtl/>
        </w:rPr>
        <w:t>14</w:t>
      </w:r>
      <w:r w:rsidR="0042725F">
        <w:rPr>
          <w:rFonts w:ascii="Arial" w:hAnsi="Arial" w:hint="cs"/>
          <w:noProof w:val="0"/>
          <w:rtl/>
        </w:rPr>
        <w:t>.</w:t>
      </w:r>
      <w:r w:rsidR="0042725F">
        <w:rPr>
          <w:rFonts w:ascii="Arial" w:hAnsi="Arial"/>
          <w:noProof w:val="0"/>
          <w:rtl/>
        </w:rPr>
        <w:tab/>
      </w:r>
      <w:r w:rsidR="00400843" w:rsidRPr="0042725F">
        <w:rPr>
          <w:rFonts w:ascii="Arial" w:hAnsi="Arial" w:hint="cs"/>
          <w:noProof w:val="0"/>
          <w:rtl/>
        </w:rPr>
        <w:t xml:space="preserve">בית המשפט קמא ביסס את קביעתו להעדר כוונת שיתוף ברכוש על בסיס נתונים אלו: </w:t>
      </w:r>
    </w:p>
    <w:p w:rsidR="00400843" w:rsidRPr="00400843" w:rsidRDefault="00400843" w:rsidP="00AB0EDE">
      <w:pPr>
        <w:pStyle w:val="ad"/>
        <w:spacing w:line="360" w:lineRule="auto"/>
        <w:rPr>
          <w:rFonts w:ascii="Arial" w:hAnsi="Arial"/>
          <w:noProof w:val="0"/>
          <w:rtl/>
        </w:rPr>
      </w:pPr>
    </w:p>
    <w:p w:rsidR="0020224D" w:rsidRPr="0020224D" w:rsidRDefault="00400843" w:rsidP="00AB0EDE">
      <w:pPr>
        <w:pStyle w:val="ad"/>
        <w:numPr>
          <w:ilvl w:val="0"/>
          <w:numId w:val="7"/>
        </w:numPr>
        <w:spacing w:line="360" w:lineRule="auto"/>
        <w:jc w:val="both"/>
        <w:rPr>
          <w:rFonts w:ascii="Arial" w:hAnsi="Arial"/>
          <w:noProof w:val="0"/>
          <w:rtl/>
        </w:rPr>
      </w:pPr>
      <w:r w:rsidRPr="0020224D">
        <w:rPr>
          <w:rFonts w:ascii="Arial" w:hAnsi="Arial" w:hint="cs"/>
          <w:noProof w:val="0"/>
          <w:rtl/>
        </w:rPr>
        <w:t>לצדדים לא היה חשבון משותף וכל אחד ניהל את ענייניו הכספיים בעצמו ללא שיתוף האחר</w:t>
      </w:r>
      <w:r w:rsidR="0020224D" w:rsidRPr="0020224D">
        <w:rPr>
          <w:rFonts w:ascii="Arial" w:hAnsi="Arial" w:hint="cs"/>
          <w:noProof w:val="0"/>
          <w:rtl/>
        </w:rPr>
        <w:t>.</w:t>
      </w:r>
    </w:p>
    <w:p w:rsidR="0020224D" w:rsidRDefault="0020224D" w:rsidP="00AB0EDE">
      <w:pPr>
        <w:pStyle w:val="ad"/>
        <w:numPr>
          <w:ilvl w:val="0"/>
          <w:numId w:val="7"/>
        </w:numPr>
        <w:spacing w:line="360" w:lineRule="auto"/>
        <w:jc w:val="both"/>
        <w:rPr>
          <w:rFonts w:ascii="Arial" w:hAnsi="Arial"/>
          <w:noProof w:val="0"/>
        </w:rPr>
      </w:pPr>
      <w:r>
        <w:rPr>
          <w:rFonts w:ascii="Arial" w:hAnsi="Arial" w:hint="cs"/>
          <w:noProof w:val="0"/>
          <w:rtl/>
        </w:rPr>
        <w:t>המערערת סירבה לחתום על טיוטת הסכם הממון שקבע שרכוש שנצבר בחיים המשותפים הוא משותף. סירוב המערערת מלמד על היעדר גמירות דעת בין הצדדים והעדר הסכמה.</w:t>
      </w:r>
    </w:p>
    <w:p w:rsidR="0020224D" w:rsidRDefault="0020224D" w:rsidP="00AB0EDE">
      <w:pPr>
        <w:pStyle w:val="ad"/>
        <w:numPr>
          <w:ilvl w:val="0"/>
          <w:numId w:val="7"/>
        </w:numPr>
        <w:spacing w:line="360" w:lineRule="auto"/>
        <w:jc w:val="both"/>
        <w:rPr>
          <w:rFonts w:ascii="Arial" w:hAnsi="Arial"/>
          <w:noProof w:val="0"/>
        </w:rPr>
      </w:pPr>
      <w:r>
        <w:rPr>
          <w:rFonts w:ascii="Arial" w:hAnsi="Arial" w:hint="cs"/>
          <w:noProof w:val="0"/>
          <w:rtl/>
        </w:rPr>
        <w:t>העובדה שלמרות שבטיוטת ההסכם נקבע במפורש שהדירה שייכת למשיב</w:t>
      </w:r>
      <w:r w:rsidR="00422D10">
        <w:rPr>
          <w:rFonts w:ascii="Arial" w:hAnsi="Arial" w:hint="cs"/>
          <w:noProof w:val="0"/>
          <w:rtl/>
        </w:rPr>
        <w:t>,</w:t>
      </w:r>
      <w:r>
        <w:rPr>
          <w:rFonts w:ascii="Arial" w:hAnsi="Arial" w:hint="cs"/>
          <w:noProof w:val="0"/>
          <w:rtl/>
        </w:rPr>
        <w:t xml:space="preserve"> המערערת טענה שיש לה זכ</w:t>
      </w:r>
      <w:r w:rsidR="00EA7822">
        <w:rPr>
          <w:rFonts w:ascii="Arial" w:hAnsi="Arial" w:hint="cs"/>
          <w:noProof w:val="0"/>
          <w:rtl/>
        </w:rPr>
        <w:t>ו</w:t>
      </w:r>
      <w:r>
        <w:rPr>
          <w:rFonts w:ascii="Arial" w:hAnsi="Arial" w:hint="cs"/>
          <w:noProof w:val="0"/>
          <w:rtl/>
        </w:rPr>
        <w:t xml:space="preserve">יות בדירה </w:t>
      </w:r>
      <w:r w:rsidR="00422D10">
        <w:rPr>
          <w:rFonts w:ascii="Arial" w:hAnsi="Arial" w:hint="cs"/>
          <w:noProof w:val="0"/>
          <w:rtl/>
        </w:rPr>
        <w:t xml:space="preserve">והדבר </w:t>
      </w:r>
      <w:r>
        <w:rPr>
          <w:rFonts w:ascii="Arial" w:hAnsi="Arial" w:hint="cs"/>
          <w:noProof w:val="0"/>
          <w:rtl/>
        </w:rPr>
        <w:t>מלמד שהמערערת עצמה לא ייחסה חשיבת למה שכתוב בטיוט</w:t>
      </w:r>
      <w:r w:rsidR="00422D10">
        <w:rPr>
          <w:rFonts w:ascii="Arial" w:hAnsi="Arial" w:hint="cs"/>
          <w:noProof w:val="0"/>
          <w:rtl/>
        </w:rPr>
        <w:t>ת ההסכם</w:t>
      </w:r>
      <w:r>
        <w:rPr>
          <w:rFonts w:ascii="Arial" w:hAnsi="Arial" w:hint="cs"/>
          <w:noProof w:val="0"/>
          <w:rtl/>
        </w:rPr>
        <w:t>.</w:t>
      </w:r>
    </w:p>
    <w:p w:rsidR="0020224D" w:rsidRPr="00A764C4" w:rsidRDefault="0020224D" w:rsidP="00A764C4">
      <w:pPr>
        <w:pStyle w:val="ad"/>
        <w:numPr>
          <w:ilvl w:val="0"/>
          <w:numId w:val="7"/>
        </w:numPr>
        <w:spacing w:line="360" w:lineRule="auto"/>
        <w:jc w:val="both"/>
        <w:rPr>
          <w:rFonts w:ascii="Arial" w:hAnsi="Arial"/>
          <w:noProof w:val="0"/>
        </w:rPr>
      </w:pPr>
      <w:r w:rsidRPr="00A764C4">
        <w:rPr>
          <w:rFonts w:ascii="Arial" w:hAnsi="Arial" w:hint="cs"/>
          <w:noProof w:val="0"/>
          <w:rtl/>
        </w:rPr>
        <w:t>המערערת ביקשה לקבל חלק מ</w:t>
      </w:r>
      <w:r w:rsidR="00A764C4">
        <w:rPr>
          <w:rFonts w:ascii="Arial" w:hAnsi="Arial" w:hint="cs"/>
          <w:noProof w:val="0"/>
          <w:rtl/>
        </w:rPr>
        <w:t xml:space="preserve">פריטי </w:t>
      </w:r>
      <w:r w:rsidRPr="00A764C4">
        <w:rPr>
          <w:rFonts w:ascii="Arial" w:hAnsi="Arial" w:hint="cs"/>
          <w:noProof w:val="0"/>
          <w:rtl/>
        </w:rPr>
        <w:t>תכולת הדירה בטענה שה</w:t>
      </w:r>
      <w:r w:rsidR="00A764C4">
        <w:rPr>
          <w:rFonts w:ascii="Arial" w:hAnsi="Arial" w:hint="cs"/>
          <w:noProof w:val="0"/>
          <w:rtl/>
        </w:rPr>
        <w:t>ם</w:t>
      </w:r>
      <w:r w:rsidR="00B26D90" w:rsidRPr="00A764C4">
        <w:rPr>
          <w:rFonts w:ascii="Arial" w:hAnsi="Arial" w:hint="cs"/>
          <w:noProof w:val="0"/>
          <w:rtl/>
        </w:rPr>
        <w:t xml:space="preserve"> </w:t>
      </w:r>
      <w:r w:rsidRPr="00A764C4">
        <w:rPr>
          <w:rFonts w:ascii="Arial" w:hAnsi="Arial" w:hint="cs"/>
          <w:noProof w:val="0"/>
          <w:rtl/>
        </w:rPr>
        <w:t>שי</w:t>
      </w:r>
      <w:r w:rsidR="00E21994" w:rsidRPr="00A764C4">
        <w:rPr>
          <w:rFonts w:ascii="Arial" w:hAnsi="Arial" w:hint="cs"/>
          <w:noProof w:val="0"/>
          <w:rtl/>
        </w:rPr>
        <w:t>י</w:t>
      </w:r>
      <w:r w:rsidR="00A764C4">
        <w:rPr>
          <w:rFonts w:ascii="Arial" w:hAnsi="Arial" w:hint="cs"/>
          <w:noProof w:val="0"/>
          <w:rtl/>
        </w:rPr>
        <w:t>כים</w:t>
      </w:r>
      <w:r w:rsidRPr="00A764C4">
        <w:rPr>
          <w:rFonts w:ascii="Arial" w:hAnsi="Arial" w:hint="cs"/>
          <w:noProof w:val="0"/>
          <w:rtl/>
        </w:rPr>
        <w:t xml:space="preserve"> לה מאחר שהיא שילמה עבורם ואף בשיחה שהוקלטה</w:t>
      </w:r>
      <w:r w:rsidR="00422D10" w:rsidRPr="00A764C4">
        <w:rPr>
          <w:rFonts w:ascii="Arial" w:hAnsi="Arial" w:hint="cs"/>
          <w:noProof w:val="0"/>
          <w:rtl/>
        </w:rPr>
        <w:t>,</w:t>
      </w:r>
      <w:r w:rsidRPr="00A764C4">
        <w:rPr>
          <w:rFonts w:ascii="Arial" w:hAnsi="Arial" w:hint="cs"/>
          <w:noProof w:val="0"/>
          <w:rtl/>
        </w:rPr>
        <w:t xml:space="preserve"> המערערת ביקשה לקבל פריטים שהיא רכשה</w:t>
      </w:r>
      <w:r w:rsidR="00422D10" w:rsidRPr="00A764C4">
        <w:rPr>
          <w:rFonts w:ascii="Arial" w:hAnsi="Arial" w:hint="cs"/>
          <w:noProof w:val="0"/>
          <w:rtl/>
        </w:rPr>
        <w:t xml:space="preserve">. הדבר </w:t>
      </w:r>
      <w:r w:rsidRPr="00A764C4">
        <w:rPr>
          <w:rFonts w:ascii="Arial" w:hAnsi="Arial" w:hint="cs"/>
          <w:noProof w:val="0"/>
          <w:rtl/>
        </w:rPr>
        <w:t>מלמד שהמערערת דקדקה גם ברכוש פעוט ערך וטענה שמאחר שהיא רכשה אותם הם שלה והם לא משותפים.</w:t>
      </w:r>
    </w:p>
    <w:p w:rsidR="000C7EF6" w:rsidRPr="0020224D" w:rsidRDefault="0020224D" w:rsidP="00AB0EDE">
      <w:pPr>
        <w:pStyle w:val="ad"/>
        <w:numPr>
          <w:ilvl w:val="0"/>
          <w:numId w:val="7"/>
        </w:numPr>
        <w:spacing w:line="360" w:lineRule="auto"/>
        <w:jc w:val="both"/>
        <w:rPr>
          <w:rFonts w:ascii="Arial" w:hAnsi="Arial"/>
          <w:noProof w:val="0"/>
        </w:rPr>
      </w:pPr>
      <w:r>
        <w:rPr>
          <w:rFonts w:ascii="Arial" w:hAnsi="Arial" w:hint="cs"/>
          <w:noProof w:val="0"/>
          <w:rtl/>
        </w:rPr>
        <w:t xml:space="preserve">המערערת טענה שמעטפת מזומנים בסך של 15,600 ₪ שנותרה בדירה כולה שלה למרות שהם כוללים גם כספים שמקורם בעבודת המשיב. טענתה שהכסף כולו שלה מעידה על העדר כוונת שיתוף ברכוש הצדדים ובהכנסות השוטפות שלהם.   </w:t>
      </w:r>
      <w:r w:rsidR="00125B59" w:rsidRPr="0020224D">
        <w:rPr>
          <w:rFonts w:ascii="Arial" w:hAnsi="Arial" w:hint="cs"/>
          <w:noProof w:val="0"/>
          <w:rtl/>
        </w:rPr>
        <w:t xml:space="preserve"> </w:t>
      </w:r>
    </w:p>
    <w:p w:rsidR="00125B59" w:rsidRPr="00125B59" w:rsidRDefault="00125B59" w:rsidP="00AB0EDE">
      <w:pPr>
        <w:pStyle w:val="ad"/>
        <w:spacing w:line="360" w:lineRule="auto"/>
        <w:rPr>
          <w:rFonts w:ascii="Arial" w:hAnsi="Arial"/>
          <w:noProof w:val="0"/>
          <w:rtl/>
        </w:rPr>
      </w:pPr>
    </w:p>
    <w:p w:rsidR="0020224D" w:rsidRPr="0042725F" w:rsidRDefault="003D2552" w:rsidP="00AB0EDE">
      <w:pPr>
        <w:spacing w:line="360" w:lineRule="auto"/>
        <w:ind w:left="720" w:hanging="720"/>
        <w:jc w:val="both"/>
        <w:rPr>
          <w:rFonts w:ascii="Arial" w:hAnsi="Arial"/>
          <w:noProof w:val="0"/>
        </w:rPr>
      </w:pPr>
      <w:r>
        <w:rPr>
          <w:rFonts w:ascii="Arial" w:hAnsi="Arial" w:hint="cs"/>
          <w:noProof w:val="0"/>
          <w:rtl/>
        </w:rPr>
        <w:t>15</w:t>
      </w:r>
      <w:r w:rsidR="0042725F">
        <w:rPr>
          <w:rFonts w:ascii="Arial" w:hAnsi="Arial" w:hint="cs"/>
          <w:noProof w:val="0"/>
          <w:rtl/>
        </w:rPr>
        <w:t>.</w:t>
      </w:r>
      <w:r w:rsidR="0042725F">
        <w:rPr>
          <w:rFonts w:ascii="Arial" w:hAnsi="Arial"/>
          <w:noProof w:val="0"/>
          <w:rtl/>
        </w:rPr>
        <w:tab/>
      </w:r>
      <w:r w:rsidR="0020224D" w:rsidRPr="0042725F">
        <w:rPr>
          <w:rFonts w:ascii="Arial" w:hAnsi="Arial" w:hint="cs"/>
          <w:noProof w:val="0"/>
          <w:rtl/>
        </w:rPr>
        <w:t>אין להתערב בקביעות העובדתיות הנ"ל שמלמדות שהמערערת עצמה כלל לא סברה שקיים שיתוף בנכסים והם פעלו בהתאם למשטר רכושי נפרד לחלוטין.</w:t>
      </w:r>
      <w:r w:rsidR="00422D10" w:rsidRPr="0042725F">
        <w:rPr>
          <w:rFonts w:ascii="Arial" w:hAnsi="Arial" w:hint="cs"/>
          <w:noProof w:val="0"/>
          <w:rtl/>
        </w:rPr>
        <w:t xml:space="preserve"> נימוקים מצטברים אלו תומכים במסקנתו של בית המשפט קמא.</w:t>
      </w:r>
      <w:r w:rsidR="0020224D" w:rsidRPr="0042725F">
        <w:rPr>
          <w:rFonts w:ascii="Arial" w:hAnsi="Arial" w:hint="cs"/>
          <w:noProof w:val="0"/>
          <w:rtl/>
        </w:rPr>
        <w:t xml:space="preserve"> </w:t>
      </w:r>
    </w:p>
    <w:p w:rsidR="0020224D" w:rsidRDefault="0020224D" w:rsidP="00AB0EDE">
      <w:pPr>
        <w:spacing w:line="360" w:lineRule="auto"/>
        <w:jc w:val="both"/>
        <w:rPr>
          <w:rFonts w:ascii="Arial" w:hAnsi="Arial"/>
          <w:noProof w:val="0"/>
          <w:rtl/>
        </w:rPr>
      </w:pPr>
    </w:p>
    <w:p w:rsidR="0020224D" w:rsidRPr="0042725F" w:rsidRDefault="003D2552" w:rsidP="00E21994">
      <w:pPr>
        <w:spacing w:line="360" w:lineRule="auto"/>
        <w:ind w:left="720" w:hanging="720"/>
        <w:jc w:val="both"/>
        <w:rPr>
          <w:rFonts w:ascii="Arial" w:hAnsi="Arial"/>
          <w:noProof w:val="0"/>
        </w:rPr>
      </w:pPr>
      <w:r>
        <w:rPr>
          <w:rFonts w:ascii="Arial" w:hAnsi="Arial" w:hint="cs"/>
          <w:noProof w:val="0"/>
          <w:rtl/>
        </w:rPr>
        <w:t>16</w:t>
      </w:r>
      <w:r w:rsidR="0042725F">
        <w:rPr>
          <w:rFonts w:ascii="Arial" w:hAnsi="Arial" w:hint="cs"/>
          <w:noProof w:val="0"/>
          <w:rtl/>
        </w:rPr>
        <w:t>.</w:t>
      </w:r>
      <w:r w:rsidR="0042725F">
        <w:rPr>
          <w:rFonts w:ascii="Arial" w:hAnsi="Arial"/>
          <w:noProof w:val="0"/>
          <w:rtl/>
        </w:rPr>
        <w:tab/>
      </w:r>
      <w:r w:rsidR="0020224D" w:rsidRPr="0042725F">
        <w:rPr>
          <w:rFonts w:ascii="Arial" w:hAnsi="Arial" w:hint="cs"/>
          <w:noProof w:val="0"/>
          <w:rtl/>
        </w:rPr>
        <w:t>יש לדחות את טענת המערערת שהעובדה שהמ</w:t>
      </w:r>
      <w:r w:rsidR="00E21994">
        <w:rPr>
          <w:rFonts w:ascii="Arial" w:hAnsi="Arial" w:hint="cs"/>
          <w:noProof w:val="0"/>
          <w:rtl/>
        </w:rPr>
        <w:t>שיב</w:t>
      </w:r>
      <w:r w:rsidR="0020224D" w:rsidRPr="0042725F">
        <w:rPr>
          <w:rFonts w:ascii="Arial" w:hAnsi="Arial" w:hint="cs"/>
          <w:noProof w:val="0"/>
          <w:rtl/>
        </w:rPr>
        <w:t xml:space="preserve"> הציע בטיוטת הסכם הממון לקיים שיתוף רכושי בכל הנוגע למה שייצבר בחיים המשותפים</w:t>
      </w:r>
      <w:r w:rsidR="00422D10" w:rsidRPr="0042725F">
        <w:rPr>
          <w:rFonts w:ascii="Arial" w:hAnsi="Arial" w:hint="cs"/>
          <w:noProof w:val="0"/>
          <w:rtl/>
        </w:rPr>
        <w:t>,</w:t>
      </w:r>
      <w:r w:rsidR="0020224D" w:rsidRPr="0042725F">
        <w:rPr>
          <w:rFonts w:ascii="Arial" w:hAnsi="Arial" w:hint="cs"/>
          <w:noProof w:val="0"/>
          <w:rtl/>
        </w:rPr>
        <w:t xml:space="preserve"> מלמדת שזה היה אומד דעתו. הטעם לכך הוא שאף אם המשיב הסכים לכך באופן עקרוני, משעה שהמערערת סירבה לחתום על ההסכם לא ניתן לקבוע שהצדדים פעלו לפי עקרונות ההסכם. כמו כן, במהלך שלוש שנות הזוגיות, הצדדים לא רכשו שום </w:t>
      </w:r>
      <w:r w:rsidR="00CC62BC">
        <w:rPr>
          <w:rFonts w:ascii="Arial" w:hAnsi="Arial" w:hint="cs"/>
          <w:noProof w:val="0"/>
          <w:rtl/>
        </w:rPr>
        <w:t xml:space="preserve">נכס משמעותי </w:t>
      </w:r>
      <w:r w:rsidR="0020224D" w:rsidRPr="0042725F">
        <w:rPr>
          <w:rFonts w:ascii="Arial" w:hAnsi="Arial" w:hint="cs"/>
          <w:noProof w:val="0"/>
          <w:rtl/>
        </w:rPr>
        <w:t>משותף</w:t>
      </w:r>
      <w:r w:rsidR="00CC62BC">
        <w:rPr>
          <w:rFonts w:ascii="Arial" w:hAnsi="Arial" w:hint="cs"/>
          <w:noProof w:val="0"/>
          <w:rtl/>
        </w:rPr>
        <w:t xml:space="preserve"> למעט פרטי תכולת דירה </w:t>
      </w:r>
      <w:r w:rsidR="0020224D" w:rsidRPr="0042725F">
        <w:rPr>
          <w:rFonts w:ascii="Arial" w:hAnsi="Arial" w:hint="cs"/>
          <w:noProof w:val="0"/>
          <w:rtl/>
        </w:rPr>
        <w:t xml:space="preserve"> ואפילו לא פתחו חשבון בנק משותף לצורך הוצאות הבית. העובדה שהמערערת התעקשה לקבל בעת הפרידה את כל הציוד שלטענתה היא רכשה מכספה</w:t>
      </w:r>
      <w:r w:rsidR="00422D10" w:rsidRPr="0042725F">
        <w:rPr>
          <w:rFonts w:ascii="Arial" w:hAnsi="Arial" w:hint="cs"/>
          <w:noProof w:val="0"/>
          <w:rtl/>
        </w:rPr>
        <w:t>,</w:t>
      </w:r>
      <w:r w:rsidR="0020224D" w:rsidRPr="0042725F">
        <w:rPr>
          <w:rFonts w:ascii="Arial" w:hAnsi="Arial" w:hint="cs"/>
          <w:noProof w:val="0"/>
          <w:rtl/>
        </w:rPr>
        <w:t xml:space="preserve"> מלמדת שהיא סברה שאפילו תכולת הדירה </w:t>
      </w:r>
      <w:r w:rsidR="00CC62BC">
        <w:rPr>
          <w:rFonts w:ascii="Arial" w:hAnsi="Arial" w:hint="cs"/>
          <w:noProof w:val="0"/>
          <w:rtl/>
        </w:rPr>
        <w:t xml:space="preserve">היא </w:t>
      </w:r>
      <w:r w:rsidR="0020224D" w:rsidRPr="0042725F">
        <w:rPr>
          <w:rFonts w:ascii="Arial" w:hAnsi="Arial" w:hint="cs"/>
          <w:noProof w:val="0"/>
          <w:rtl/>
        </w:rPr>
        <w:t>נפרדת.</w:t>
      </w:r>
    </w:p>
    <w:p w:rsidR="0020224D" w:rsidRPr="00422D10" w:rsidRDefault="0020224D" w:rsidP="00AB0EDE">
      <w:pPr>
        <w:pStyle w:val="ad"/>
        <w:spacing w:line="360" w:lineRule="auto"/>
        <w:rPr>
          <w:rFonts w:ascii="Arial" w:hAnsi="Arial"/>
          <w:noProof w:val="0"/>
          <w:rtl/>
        </w:rPr>
      </w:pPr>
    </w:p>
    <w:p w:rsidR="0020224D" w:rsidRPr="0042725F" w:rsidRDefault="003D2552" w:rsidP="00AB0EDE">
      <w:pPr>
        <w:spacing w:line="360" w:lineRule="auto"/>
        <w:ind w:left="720" w:hanging="720"/>
        <w:jc w:val="both"/>
        <w:rPr>
          <w:rFonts w:ascii="Arial" w:hAnsi="Arial"/>
          <w:noProof w:val="0"/>
        </w:rPr>
      </w:pPr>
      <w:r>
        <w:rPr>
          <w:rFonts w:ascii="Arial" w:hAnsi="Arial" w:hint="cs"/>
          <w:noProof w:val="0"/>
          <w:rtl/>
        </w:rPr>
        <w:t>17</w:t>
      </w:r>
      <w:r w:rsidR="0042725F">
        <w:rPr>
          <w:rFonts w:ascii="Arial" w:hAnsi="Arial" w:hint="cs"/>
          <w:noProof w:val="0"/>
          <w:rtl/>
        </w:rPr>
        <w:t>.</w:t>
      </w:r>
      <w:r w:rsidR="0042725F">
        <w:rPr>
          <w:rFonts w:ascii="Arial" w:hAnsi="Arial"/>
          <w:noProof w:val="0"/>
          <w:rtl/>
        </w:rPr>
        <w:tab/>
      </w:r>
      <w:r w:rsidR="0020224D" w:rsidRPr="0042725F">
        <w:rPr>
          <w:rFonts w:ascii="Arial" w:hAnsi="Arial" w:hint="cs"/>
          <w:noProof w:val="0"/>
          <w:rtl/>
        </w:rPr>
        <w:t>במכתב מיום 15.2.21 ביקשה המערערת באמצעות ב"כ להגיע לדירה לצורך "</w:t>
      </w:r>
      <w:r w:rsidR="0020224D" w:rsidRPr="00E21994">
        <w:rPr>
          <w:rFonts w:ascii="Arial" w:hAnsi="Arial" w:hint="cs"/>
          <w:b/>
          <w:bCs/>
          <w:noProof w:val="0"/>
          <w:rtl/>
        </w:rPr>
        <w:t>איסוף חפציה</w:t>
      </w:r>
      <w:r w:rsidR="0020224D" w:rsidRPr="0042725F">
        <w:rPr>
          <w:rFonts w:ascii="Arial" w:hAnsi="Arial" w:hint="cs"/>
          <w:noProof w:val="0"/>
          <w:rtl/>
        </w:rPr>
        <w:t xml:space="preserve"> </w:t>
      </w:r>
      <w:r w:rsidR="0020224D" w:rsidRPr="00E21994">
        <w:rPr>
          <w:rFonts w:ascii="Arial" w:hAnsi="Arial" w:hint="cs"/>
          <w:b/>
          <w:bCs/>
          <w:noProof w:val="0"/>
          <w:rtl/>
        </w:rPr>
        <w:t>לפי הרשימה הרצ"ב</w:t>
      </w:r>
      <w:r w:rsidR="0020224D" w:rsidRPr="0042725F">
        <w:rPr>
          <w:rFonts w:ascii="Arial" w:hAnsi="Arial" w:hint="cs"/>
          <w:noProof w:val="0"/>
          <w:rtl/>
        </w:rPr>
        <w:t>". ברשימה בין היתר מוזכרים מייבש כביסה ומדיח וכן פריטים רבים נוספים שלטענת המערערת שייכים לה. בהמשך המכתב טוענת המערערת שבנוסף לפריטים ברשימה, המשיב הבטיח לה "שכל מה שיש בדירה משותף לשניהם" והיא זכאית למחצית המיטלטלין</w:t>
      </w:r>
      <w:r w:rsidR="00422D10" w:rsidRPr="0042725F">
        <w:rPr>
          <w:rFonts w:ascii="Arial" w:hAnsi="Arial" w:hint="cs"/>
          <w:noProof w:val="0"/>
          <w:rtl/>
        </w:rPr>
        <w:t>.</w:t>
      </w:r>
      <w:r w:rsidR="0020224D" w:rsidRPr="0042725F">
        <w:rPr>
          <w:rFonts w:ascii="Arial" w:hAnsi="Arial" w:hint="cs"/>
          <w:noProof w:val="0"/>
          <w:rtl/>
        </w:rPr>
        <w:t xml:space="preserve"> אולם</w:t>
      </w:r>
      <w:r w:rsidR="00422D10" w:rsidRPr="0042725F">
        <w:rPr>
          <w:rFonts w:ascii="Arial" w:hAnsi="Arial" w:hint="cs"/>
          <w:noProof w:val="0"/>
          <w:rtl/>
        </w:rPr>
        <w:t>,</w:t>
      </w:r>
      <w:r w:rsidR="0020224D" w:rsidRPr="0042725F">
        <w:rPr>
          <w:rFonts w:ascii="Arial" w:hAnsi="Arial" w:hint="cs"/>
          <w:noProof w:val="0"/>
          <w:rtl/>
        </w:rPr>
        <w:t xml:space="preserve"> אם אכן סברה המערערת שכל התכולה משותפת, מדוע היא העבירה רשימה עם פרטי תכולה ספציפיים?</w:t>
      </w:r>
    </w:p>
    <w:p w:rsidR="0020224D" w:rsidRPr="0020224D" w:rsidRDefault="0020224D" w:rsidP="00AB0EDE">
      <w:pPr>
        <w:pStyle w:val="ad"/>
        <w:spacing w:line="360" w:lineRule="auto"/>
        <w:rPr>
          <w:rFonts w:ascii="Arial" w:hAnsi="Arial"/>
          <w:noProof w:val="0"/>
          <w:rtl/>
        </w:rPr>
      </w:pPr>
    </w:p>
    <w:p w:rsidR="0020224D" w:rsidRPr="0042725F" w:rsidRDefault="003D2552" w:rsidP="00CC62BC">
      <w:pPr>
        <w:spacing w:line="360" w:lineRule="auto"/>
        <w:ind w:left="720" w:hanging="720"/>
        <w:jc w:val="both"/>
        <w:rPr>
          <w:rFonts w:ascii="Arial" w:hAnsi="Arial"/>
          <w:noProof w:val="0"/>
        </w:rPr>
      </w:pPr>
      <w:r>
        <w:rPr>
          <w:rFonts w:ascii="Arial" w:hAnsi="Arial" w:hint="cs"/>
          <w:noProof w:val="0"/>
          <w:rtl/>
        </w:rPr>
        <w:t>18</w:t>
      </w:r>
      <w:r w:rsidR="0042725F">
        <w:rPr>
          <w:rFonts w:ascii="Arial" w:hAnsi="Arial" w:hint="cs"/>
          <w:noProof w:val="0"/>
          <w:rtl/>
        </w:rPr>
        <w:t>.</w:t>
      </w:r>
      <w:r w:rsidR="0042725F">
        <w:rPr>
          <w:rFonts w:ascii="Arial" w:hAnsi="Arial"/>
          <w:noProof w:val="0"/>
          <w:rtl/>
        </w:rPr>
        <w:tab/>
      </w:r>
      <w:r w:rsidR="0020224D" w:rsidRPr="0042725F">
        <w:rPr>
          <w:rFonts w:ascii="Arial" w:hAnsi="Arial" w:hint="cs"/>
          <w:noProof w:val="0"/>
          <w:rtl/>
        </w:rPr>
        <w:t>בשיחה שהצדדים קיימו ביום 12.11.20 כשהמערערת הגיע</w:t>
      </w:r>
      <w:r w:rsidR="005739E0">
        <w:rPr>
          <w:rFonts w:ascii="Arial" w:hAnsi="Arial" w:hint="cs"/>
          <w:noProof w:val="0"/>
          <w:rtl/>
        </w:rPr>
        <w:t>ה</w:t>
      </w:r>
      <w:r w:rsidR="0020224D" w:rsidRPr="0042725F">
        <w:rPr>
          <w:rFonts w:ascii="Arial" w:hAnsi="Arial" w:hint="cs"/>
          <w:noProof w:val="0"/>
          <w:rtl/>
        </w:rPr>
        <w:t xml:space="preserve"> לדירה ליטול חפצים היא אמרה בין היתר כי: "</w:t>
      </w:r>
      <w:r w:rsidR="0020224D" w:rsidRPr="0042725F">
        <w:rPr>
          <w:rFonts w:ascii="Arial" w:hAnsi="Arial" w:hint="cs"/>
          <w:b/>
          <w:bCs/>
          <w:noProof w:val="0"/>
          <w:rtl/>
        </w:rPr>
        <w:t>הכוסות יין שלי...אני קניתי את זה באיקאה, על מה אתה מדבר...כל מה שקנינו ביחד הוא שלי...מה אתה מדבר, אני לוקחת את הדברים שלי...זה הכ</w:t>
      </w:r>
      <w:r w:rsidR="00422D10" w:rsidRPr="0042725F">
        <w:rPr>
          <w:rFonts w:ascii="Arial" w:hAnsi="Arial" w:hint="cs"/>
          <w:b/>
          <w:bCs/>
          <w:noProof w:val="0"/>
          <w:rtl/>
        </w:rPr>
        <w:t>ו</w:t>
      </w:r>
      <w:r w:rsidR="0020224D" w:rsidRPr="0042725F">
        <w:rPr>
          <w:rFonts w:ascii="Arial" w:hAnsi="Arial" w:hint="cs"/>
          <w:b/>
          <w:bCs/>
          <w:noProof w:val="0"/>
          <w:rtl/>
        </w:rPr>
        <w:t>ל פה דברים שלי...אני רוצה לקחת את הדברים שלי...המקרר שלך...קערה שלי...אתה קנית את זה?...אתה מבין שכל מה שקנינו ביחד זה שלי?...אני קניתי ש</w:t>
      </w:r>
      <w:r w:rsidR="00422D10" w:rsidRPr="0042725F">
        <w:rPr>
          <w:rFonts w:ascii="Arial" w:hAnsi="Arial" w:hint="cs"/>
          <w:b/>
          <w:bCs/>
          <w:noProof w:val="0"/>
          <w:rtl/>
        </w:rPr>
        <w:t>י</w:t>
      </w:r>
      <w:r w:rsidR="0020224D" w:rsidRPr="0042725F">
        <w:rPr>
          <w:rFonts w:ascii="Arial" w:hAnsi="Arial" w:hint="cs"/>
          <w:b/>
          <w:bCs/>
          <w:noProof w:val="0"/>
          <w:rtl/>
        </w:rPr>
        <w:t>שייה של כוסות יין...למה</w:t>
      </w:r>
      <w:r w:rsidR="0020224D" w:rsidRPr="0042725F">
        <w:rPr>
          <w:rFonts w:ascii="Arial" w:hAnsi="Arial" w:hint="cs"/>
          <w:noProof w:val="0"/>
          <w:rtl/>
        </w:rPr>
        <w:t xml:space="preserve"> </w:t>
      </w:r>
      <w:r w:rsidR="0020224D" w:rsidRPr="0042725F">
        <w:rPr>
          <w:rFonts w:ascii="Arial" w:hAnsi="Arial" w:hint="cs"/>
          <w:b/>
          <w:bCs/>
          <w:noProof w:val="0"/>
          <w:rtl/>
        </w:rPr>
        <w:t>אתה לוקח לי כוסות?...זה סט של שש כוסות שכולו שלי. אתה לא הסכמת בכלל לקנות את הכוסות האלה.</w:t>
      </w:r>
      <w:r w:rsidR="0020224D" w:rsidRPr="005739E0">
        <w:rPr>
          <w:rFonts w:ascii="Arial" w:hAnsi="Arial" w:hint="cs"/>
          <w:b/>
          <w:bCs/>
          <w:noProof w:val="0"/>
          <w:rtl/>
        </w:rPr>
        <w:t>..</w:t>
      </w:r>
      <w:r w:rsidR="0020224D" w:rsidRPr="0042725F">
        <w:rPr>
          <w:rFonts w:ascii="Arial" w:hAnsi="Arial" w:hint="cs"/>
          <w:noProof w:val="0"/>
          <w:rtl/>
        </w:rPr>
        <w:t xml:space="preserve">". מתמליל שיחה זו </w:t>
      </w:r>
      <w:r w:rsidR="0020224D" w:rsidRPr="00CC62BC">
        <w:rPr>
          <w:rFonts w:ascii="Arial" w:hAnsi="Arial" w:hint="cs"/>
          <w:noProof w:val="0"/>
          <w:rtl/>
        </w:rPr>
        <w:t xml:space="preserve">עולה </w:t>
      </w:r>
      <w:r w:rsidR="00422D10" w:rsidRPr="00CC62BC">
        <w:rPr>
          <w:rFonts w:ascii="Arial" w:hAnsi="Arial" w:hint="cs"/>
          <w:noProof w:val="0"/>
          <w:rtl/>
        </w:rPr>
        <w:t>בעל</w:t>
      </w:r>
      <w:r w:rsidR="00CC62BC" w:rsidRPr="00CC62BC">
        <w:rPr>
          <w:rFonts w:ascii="Arial" w:hAnsi="Arial" w:hint="cs"/>
          <w:noProof w:val="0"/>
          <w:rtl/>
        </w:rPr>
        <w:t>י</w:t>
      </w:r>
      <w:r w:rsidR="00422D10" w:rsidRPr="00CC62BC">
        <w:rPr>
          <w:rFonts w:ascii="Arial" w:hAnsi="Arial" w:hint="cs"/>
          <w:noProof w:val="0"/>
          <w:rtl/>
        </w:rPr>
        <w:t>ל</w:t>
      </w:r>
      <w:r w:rsidR="00422D10" w:rsidRPr="0042725F">
        <w:rPr>
          <w:rFonts w:ascii="Arial" w:hAnsi="Arial" w:hint="cs"/>
          <w:noProof w:val="0"/>
          <w:rtl/>
        </w:rPr>
        <w:t xml:space="preserve"> </w:t>
      </w:r>
      <w:r w:rsidR="0020224D" w:rsidRPr="0042725F">
        <w:rPr>
          <w:rFonts w:ascii="Arial" w:hAnsi="Arial" w:hint="cs"/>
          <w:noProof w:val="0"/>
          <w:rtl/>
        </w:rPr>
        <w:t>שהמערערת ראתה בכל הרכוש שהיא רכשה רכוש בלעדי שלה ולא הייתה בין הצדדים כל כוונת שיתוף אפילו לא בפריטי התכולה.</w:t>
      </w:r>
    </w:p>
    <w:p w:rsidR="0020224D" w:rsidRPr="0020224D" w:rsidRDefault="0020224D" w:rsidP="00AB0EDE">
      <w:pPr>
        <w:pStyle w:val="ad"/>
        <w:spacing w:line="360" w:lineRule="auto"/>
        <w:rPr>
          <w:rFonts w:ascii="Arial" w:hAnsi="Arial"/>
          <w:noProof w:val="0"/>
          <w:rtl/>
        </w:rPr>
      </w:pPr>
    </w:p>
    <w:p w:rsidR="0020224D" w:rsidRPr="0042725F" w:rsidRDefault="003D2552" w:rsidP="00CC62BC">
      <w:pPr>
        <w:spacing w:line="360" w:lineRule="auto"/>
        <w:ind w:left="720" w:hanging="720"/>
        <w:jc w:val="both"/>
        <w:rPr>
          <w:rFonts w:ascii="Arial" w:hAnsi="Arial"/>
          <w:noProof w:val="0"/>
        </w:rPr>
      </w:pPr>
      <w:r>
        <w:rPr>
          <w:rFonts w:ascii="Arial" w:hAnsi="Arial" w:hint="cs"/>
          <w:noProof w:val="0"/>
          <w:rtl/>
        </w:rPr>
        <w:t>19</w:t>
      </w:r>
      <w:r w:rsidR="0042725F">
        <w:rPr>
          <w:rFonts w:ascii="Arial" w:hAnsi="Arial" w:hint="cs"/>
          <w:noProof w:val="0"/>
          <w:rtl/>
        </w:rPr>
        <w:t>.</w:t>
      </w:r>
      <w:r w:rsidR="0042725F">
        <w:rPr>
          <w:rFonts w:ascii="Arial" w:hAnsi="Arial"/>
          <w:noProof w:val="0"/>
          <w:rtl/>
        </w:rPr>
        <w:tab/>
      </w:r>
      <w:r w:rsidR="00422D10" w:rsidRPr="0042725F">
        <w:rPr>
          <w:rFonts w:ascii="Arial" w:hAnsi="Arial" w:hint="cs"/>
          <w:noProof w:val="0"/>
          <w:rtl/>
        </w:rPr>
        <w:t xml:space="preserve">ברם, </w:t>
      </w:r>
      <w:r w:rsidR="00330409">
        <w:rPr>
          <w:rFonts w:ascii="Arial" w:hAnsi="Arial" w:hint="cs"/>
          <w:noProof w:val="0"/>
          <w:rtl/>
        </w:rPr>
        <w:t xml:space="preserve">מאחר </w:t>
      </w:r>
      <w:r w:rsidR="0020224D" w:rsidRPr="0042725F">
        <w:rPr>
          <w:rFonts w:ascii="Arial" w:hAnsi="Arial" w:hint="cs"/>
          <w:noProof w:val="0"/>
          <w:rtl/>
        </w:rPr>
        <w:t>שבפסק הדין אין התייחסות לשאלה אילו פריטים שייכים למערערת מ</w:t>
      </w:r>
      <w:r w:rsidR="00422D10" w:rsidRPr="0042725F">
        <w:rPr>
          <w:rFonts w:ascii="Arial" w:hAnsi="Arial" w:hint="cs"/>
          <w:noProof w:val="0"/>
          <w:rtl/>
        </w:rPr>
        <w:t>התקופה שקדמה למועד המגורים המשותפים</w:t>
      </w:r>
      <w:r w:rsidR="00CC62BC">
        <w:rPr>
          <w:rFonts w:ascii="Arial" w:hAnsi="Arial" w:hint="cs"/>
          <w:noProof w:val="0"/>
          <w:rtl/>
        </w:rPr>
        <w:t>,</w:t>
      </w:r>
      <w:r w:rsidR="00422D10" w:rsidRPr="0042725F">
        <w:rPr>
          <w:rFonts w:ascii="Arial" w:hAnsi="Arial" w:hint="cs"/>
          <w:noProof w:val="0"/>
          <w:rtl/>
        </w:rPr>
        <w:t xml:space="preserve"> </w:t>
      </w:r>
      <w:r w:rsidR="0020224D" w:rsidRPr="0042725F">
        <w:rPr>
          <w:rFonts w:ascii="Arial" w:hAnsi="Arial" w:hint="cs"/>
          <w:noProof w:val="0"/>
          <w:rtl/>
        </w:rPr>
        <w:t>אילו פריטים נרכשו על ידה מכספה במהלך החיים המשותפים</w:t>
      </w:r>
      <w:r w:rsidR="00CC62BC">
        <w:rPr>
          <w:rFonts w:ascii="Arial" w:hAnsi="Arial" w:hint="cs"/>
          <w:noProof w:val="0"/>
          <w:rtl/>
        </w:rPr>
        <w:t xml:space="preserve"> ואילו פריטים נרכשו ע"י שני הצדדים</w:t>
      </w:r>
      <w:r w:rsidR="0020224D" w:rsidRPr="0042725F">
        <w:rPr>
          <w:rFonts w:ascii="Arial" w:hAnsi="Arial" w:hint="cs"/>
          <w:noProof w:val="0"/>
          <w:rtl/>
        </w:rPr>
        <w:t>, אין מנוס מהשבת נושא זה להכרעת בית המשפט קמא.</w:t>
      </w:r>
      <w:r w:rsidR="00422D10" w:rsidRPr="0042725F">
        <w:rPr>
          <w:rFonts w:ascii="Arial" w:hAnsi="Arial" w:hint="cs"/>
          <w:noProof w:val="0"/>
          <w:rtl/>
        </w:rPr>
        <w:t xml:space="preserve"> </w:t>
      </w:r>
      <w:r w:rsidR="00CC62BC">
        <w:rPr>
          <w:rFonts w:ascii="Arial" w:hAnsi="Arial" w:hint="cs"/>
          <w:noProof w:val="0"/>
          <w:rtl/>
        </w:rPr>
        <w:t xml:space="preserve">כל פריט רכוש שנרכש ע"י המערערת מכספה יועבר </w:t>
      </w:r>
      <w:r w:rsidR="00CC62BC">
        <w:rPr>
          <w:rFonts w:ascii="Arial" w:hAnsi="Arial" w:hint="cs"/>
          <w:noProof w:val="0"/>
          <w:rtl/>
        </w:rPr>
        <w:lastRenderedPageBreak/>
        <w:t xml:space="preserve">לבעלותה וביחס לפריטים שנרכשו במשותף, ייערך תחשיב. יש לברר גם אילו מהפריטים נותרו בדירה ואילו פריטים כבר נטלה המערערת. </w:t>
      </w:r>
      <w:r w:rsidR="00422D10" w:rsidRPr="0042725F">
        <w:rPr>
          <w:rFonts w:ascii="Arial" w:hAnsi="Arial" w:hint="cs"/>
          <w:noProof w:val="0"/>
          <w:rtl/>
        </w:rPr>
        <w:t xml:space="preserve">חבל שניסיונותינו במהלך הדיון בערעור להביא להסכמה ולו בנושא זה לא צלחו. </w:t>
      </w:r>
    </w:p>
    <w:p w:rsidR="0020224D" w:rsidRPr="00AB0EDE" w:rsidRDefault="0020224D" w:rsidP="00AB0EDE">
      <w:pPr>
        <w:pStyle w:val="ad"/>
        <w:spacing w:line="360" w:lineRule="auto"/>
        <w:rPr>
          <w:rFonts w:ascii="Arial" w:hAnsi="Arial"/>
          <w:noProof w:val="0"/>
          <w:rtl/>
        </w:rPr>
      </w:pPr>
    </w:p>
    <w:p w:rsidR="0020224D" w:rsidRPr="00AB0EDE" w:rsidRDefault="003D2552" w:rsidP="00E21994">
      <w:pPr>
        <w:spacing w:line="360" w:lineRule="auto"/>
        <w:ind w:left="720" w:hanging="720"/>
        <w:jc w:val="both"/>
        <w:rPr>
          <w:rFonts w:ascii="Arial" w:hAnsi="Arial"/>
          <w:noProof w:val="0"/>
        </w:rPr>
      </w:pPr>
      <w:r>
        <w:rPr>
          <w:rFonts w:ascii="Arial" w:hAnsi="Arial" w:hint="cs"/>
          <w:noProof w:val="0"/>
          <w:rtl/>
        </w:rPr>
        <w:t>20</w:t>
      </w:r>
      <w:r w:rsidR="00AB0EDE">
        <w:rPr>
          <w:rFonts w:ascii="Arial" w:hAnsi="Arial" w:hint="cs"/>
          <w:noProof w:val="0"/>
          <w:rtl/>
        </w:rPr>
        <w:t>.</w:t>
      </w:r>
      <w:r w:rsidR="00AB0EDE">
        <w:rPr>
          <w:rFonts w:ascii="Arial" w:hAnsi="Arial"/>
          <w:noProof w:val="0"/>
          <w:rtl/>
        </w:rPr>
        <w:tab/>
      </w:r>
      <w:r w:rsidR="0020224D" w:rsidRPr="00AB0EDE">
        <w:rPr>
          <w:rFonts w:ascii="Arial" w:hAnsi="Arial" w:hint="cs"/>
          <w:noProof w:val="0"/>
          <w:rtl/>
        </w:rPr>
        <w:t xml:space="preserve">מאחר שכאמור אין להתערב בקביעת בית המשפט קמא לפיה לא הוכח כל שיתוף רכושי בין הצדדים, למערערת לא מגיע מחצית מהזכויות הפנסיוניות של המשיב שנצברו בתקופה שהצדדים היו ידועים בציבור (כשלוש שנים) ולמשיב לא מגיע מחצית מהזכויות הנ"ל של המערערת </w:t>
      </w:r>
      <w:r w:rsidR="00422D10" w:rsidRPr="00AB0EDE">
        <w:rPr>
          <w:rFonts w:ascii="Arial" w:hAnsi="Arial" w:hint="cs"/>
          <w:noProof w:val="0"/>
          <w:rtl/>
        </w:rPr>
        <w:t>ו</w:t>
      </w:r>
      <w:r w:rsidR="0020224D" w:rsidRPr="00AB0EDE">
        <w:rPr>
          <w:rFonts w:ascii="Arial" w:hAnsi="Arial" w:hint="cs"/>
          <w:noProof w:val="0"/>
          <w:rtl/>
        </w:rPr>
        <w:t xml:space="preserve">ערעור המערערת בנושא זה, נדחה. יצוין </w:t>
      </w:r>
      <w:r w:rsidR="00422D10" w:rsidRPr="00AB0EDE">
        <w:rPr>
          <w:rFonts w:ascii="Arial" w:hAnsi="Arial" w:hint="cs"/>
          <w:noProof w:val="0"/>
          <w:rtl/>
        </w:rPr>
        <w:t>ש</w:t>
      </w:r>
      <w:r w:rsidR="0020224D" w:rsidRPr="00AB0EDE">
        <w:rPr>
          <w:rFonts w:ascii="Arial" w:hAnsi="Arial" w:hint="cs"/>
          <w:noProof w:val="0"/>
          <w:rtl/>
        </w:rPr>
        <w:t>מאחר שעל פי קביעת בית המשפט קמא במסגרת פסק הדין למזונות, "הכנסות הצדדים ש</w:t>
      </w:r>
      <w:r w:rsidR="00422D10" w:rsidRPr="00AB0EDE">
        <w:rPr>
          <w:rFonts w:ascii="Arial" w:hAnsi="Arial" w:hint="cs"/>
          <w:noProof w:val="0"/>
          <w:rtl/>
        </w:rPr>
        <w:t>ו</w:t>
      </w:r>
      <w:r w:rsidR="0020224D" w:rsidRPr="00AB0EDE">
        <w:rPr>
          <w:rFonts w:ascii="Arial" w:hAnsi="Arial" w:hint="cs"/>
          <w:noProof w:val="0"/>
          <w:rtl/>
        </w:rPr>
        <w:t xml:space="preserve">ות" (סעיף 10 לפסק הדין), לא ברור מה התועלת שתצמח למערערת מביצוע איזון רכושי בזכויות הסוציאליות. </w:t>
      </w:r>
      <w:r w:rsidR="00422D10" w:rsidRPr="00AB0EDE">
        <w:rPr>
          <w:rFonts w:ascii="Arial" w:hAnsi="Arial" w:hint="cs"/>
          <w:noProof w:val="0"/>
          <w:rtl/>
        </w:rPr>
        <w:t xml:space="preserve">כמו כן, </w:t>
      </w:r>
      <w:r w:rsidR="0020224D" w:rsidRPr="00AB0EDE">
        <w:rPr>
          <w:rFonts w:ascii="Arial" w:hAnsi="Arial" w:hint="cs"/>
          <w:noProof w:val="0"/>
          <w:rtl/>
        </w:rPr>
        <w:t>סביר שמינוי המומחה לביצוע התחשיב</w:t>
      </w:r>
      <w:r w:rsidR="00422D10" w:rsidRPr="00AB0EDE">
        <w:rPr>
          <w:rFonts w:ascii="Arial" w:hAnsi="Arial" w:hint="cs"/>
          <w:noProof w:val="0"/>
          <w:rtl/>
        </w:rPr>
        <w:t xml:space="preserve"> </w:t>
      </w:r>
      <w:r w:rsidR="00E21994">
        <w:rPr>
          <w:rFonts w:ascii="Arial" w:hAnsi="Arial" w:hint="cs"/>
          <w:noProof w:val="0"/>
          <w:rtl/>
        </w:rPr>
        <w:t xml:space="preserve">- </w:t>
      </w:r>
      <w:r w:rsidR="00422D10" w:rsidRPr="00AB0EDE">
        <w:rPr>
          <w:rFonts w:ascii="Arial" w:hAnsi="Arial" w:hint="cs"/>
          <w:noProof w:val="0"/>
          <w:rtl/>
        </w:rPr>
        <w:t xml:space="preserve">במיוחד בהתחשב בכך </w:t>
      </w:r>
      <w:r w:rsidR="0020224D" w:rsidRPr="00AB0EDE">
        <w:rPr>
          <w:rFonts w:ascii="Arial" w:hAnsi="Arial" w:hint="cs"/>
          <w:noProof w:val="0"/>
          <w:rtl/>
        </w:rPr>
        <w:t xml:space="preserve">שנקבע </w:t>
      </w:r>
      <w:r w:rsidR="00422D10" w:rsidRPr="00AB0EDE">
        <w:rPr>
          <w:rFonts w:ascii="Arial" w:hAnsi="Arial" w:hint="cs"/>
          <w:noProof w:val="0"/>
          <w:rtl/>
        </w:rPr>
        <w:t xml:space="preserve">בהליך המזונות </w:t>
      </w:r>
      <w:r w:rsidR="0020224D" w:rsidRPr="00AB0EDE">
        <w:rPr>
          <w:rFonts w:ascii="Arial" w:hAnsi="Arial" w:hint="cs"/>
          <w:noProof w:val="0"/>
          <w:rtl/>
        </w:rPr>
        <w:t xml:space="preserve">שההכנסה החודשית של הצדדים היא כ </w:t>
      </w:r>
      <w:r w:rsidR="0020224D" w:rsidRPr="00AB0EDE">
        <w:rPr>
          <w:rFonts w:ascii="Arial" w:hAnsi="Arial"/>
          <w:noProof w:val="0"/>
          <w:rtl/>
        </w:rPr>
        <w:t>–</w:t>
      </w:r>
      <w:r w:rsidR="0020224D" w:rsidRPr="00AB0EDE">
        <w:rPr>
          <w:rFonts w:ascii="Arial" w:hAnsi="Arial" w:hint="cs"/>
          <w:noProof w:val="0"/>
          <w:rtl/>
        </w:rPr>
        <w:t xml:space="preserve"> 8,600 ₪ נטו לחודש</w:t>
      </w:r>
      <w:r w:rsidR="00422D10" w:rsidRPr="00AB0EDE">
        <w:rPr>
          <w:rFonts w:ascii="Arial" w:hAnsi="Arial" w:hint="cs"/>
          <w:noProof w:val="0"/>
          <w:rtl/>
        </w:rPr>
        <w:t xml:space="preserve"> - י</w:t>
      </w:r>
      <w:r w:rsidR="0020224D" w:rsidRPr="00AB0EDE">
        <w:rPr>
          <w:rFonts w:ascii="Arial" w:hAnsi="Arial" w:hint="cs"/>
          <w:noProof w:val="0"/>
          <w:rtl/>
        </w:rPr>
        <w:t xml:space="preserve">חייב את הצדדים בתשלום </w:t>
      </w:r>
      <w:r w:rsidR="00422D10" w:rsidRPr="00AB0EDE">
        <w:rPr>
          <w:rFonts w:ascii="Arial" w:hAnsi="Arial" w:hint="cs"/>
          <w:noProof w:val="0"/>
          <w:rtl/>
        </w:rPr>
        <w:t xml:space="preserve">שכר טרחה </w:t>
      </w:r>
      <w:r w:rsidR="0020224D" w:rsidRPr="00AB0EDE">
        <w:rPr>
          <w:rFonts w:ascii="Arial" w:hAnsi="Arial" w:hint="cs"/>
          <w:noProof w:val="0"/>
          <w:rtl/>
        </w:rPr>
        <w:t>שיאיין את כל התועלת ש</w:t>
      </w:r>
      <w:r w:rsidR="00422D10" w:rsidRPr="00AB0EDE">
        <w:rPr>
          <w:rFonts w:ascii="Arial" w:hAnsi="Arial" w:hint="cs"/>
          <w:noProof w:val="0"/>
          <w:rtl/>
        </w:rPr>
        <w:t>תצמח למערערת מרכיב זה</w:t>
      </w:r>
      <w:r w:rsidR="0020224D" w:rsidRPr="00AB0EDE">
        <w:rPr>
          <w:rFonts w:ascii="Arial" w:hAnsi="Arial" w:hint="cs"/>
          <w:noProof w:val="0"/>
          <w:rtl/>
        </w:rPr>
        <w:t>.</w:t>
      </w:r>
    </w:p>
    <w:p w:rsidR="0020224D" w:rsidRPr="00422D10" w:rsidRDefault="0020224D" w:rsidP="00AB0EDE">
      <w:pPr>
        <w:pStyle w:val="ad"/>
        <w:spacing w:line="360" w:lineRule="auto"/>
        <w:rPr>
          <w:rFonts w:ascii="Arial" w:hAnsi="Arial"/>
          <w:noProof w:val="0"/>
          <w:rtl/>
        </w:rPr>
      </w:pPr>
    </w:p>
    <w:p w:rsidR="0020224D" w:rsidRPr="00AB0EDE" w:rsidRDefault="003D2552" w:rsidP="00DE796A">
      <w:pPr>
        <w:spacing w:line="360" w:lineRule="auto"/>
        <w:ind w:left="720" w:hanging="720"/>
        <w:jc w:val="both"/>
        <w:rPr>
          <w:rFonts w:ascii="Arial" w:hAnsi="Arial"/>
          <w:noProof w:val="0"/>
        </w:rPr>
      </w:pPr>
      <w:r>
        <w:rPr>
          <w:rFonts w:ascii="Arial" w:hAnsi="Arial" w:hint="cs"/>
          <w:noProof w:val="0"/>
          <w:rtl/>
        </w:rPr>
        <w:t>21</w:t>
      </w:r>
      <w:r w:rsidR="00AB0EDE">
        <w:rPr>
          <w:rFonts w:ascii="Arial" w:hAnsi="Arial" w:hint="cs"/>
          <w:noProof w:val="0"/>
          <w:rtl/>
        </w:rPr>
        <w:t>.</w:t>
      </w:r>
      <w:r w:rsidR="00AB0EDE">
        <w:rPr>
          <w:rFonts w:ascii="Arial" w:hAnsi="Arial"/>
          <w:noProof w:val="0"/>
          <w:rtl/>
        </w:rPr>
        <w:tab/>
      </w:r>
      <w:r w:rsidR="0020224D" w:rsidRPr="00AB0EDE">
        <w:rPr>
          <w:rFonts w:ascii="Arial" w:hAnsi="Arial" w:hint="cs"/>
          <w:noProof w:val="0"/>
          <w:rtl/>
        </w:rPr>
        <w:t xml:space="preserve">בנוסף, אין להתערב בקביעת בית המשפט קמא שקבע שלמשיב אין כל עסק שיש לשום.  המשיב הוא מורה שכיר שעל פי פסק הדין למזונות משתכר עוד כ </w:t>
      </w:r>
      <w:r w:rsidR="0020224D" w:rsidRPr="00AB0EDE">
        <w:rPr>
          <w:rFonts w:ascii="Arial" w:hAnsi="Arial"/>
          <w:noProof w:val="0"/>
          <w:rtl/>
        </w:rPr>
        <w:t>–</w:t>
      </w:r>
      <w:r w:rsidR="0020224D" w:rsidRPr="00AB0EDE">
        <w:rPr>
          <w:rFonts w:ascii="Arial" w:hAnsi="Arial" w:hint="cs"/>
          <w:noProof w:val="0"/>
          <w:rtl/>
        </w:rPr>
        <w:t xml:space="preserve"> 1,000</w:t>
      </w:r>
      <w:r w:rsidR="00E92BA2">
        <w:rPr>
          <w:rFonts w:ascii="Arial" w:hAnsi="Arial" w:hint="cs"/>
          <w:noProof w:val="0"/>
          <w:rtl/>
        </w:rPr>
        <w:t xml:space="preserve"> ₪ לחודש משיעורים פרטיים ו</w:t>
      </w:r>
      <w:r w:rsidR="00DE796A">
        <w:rPr>
          <w:rFonts w:ascii="Arial" w:hAnsi="Arial" w:hint="cs"/>
          <w:noProof w:val="0"/>
          <w:rtl/>
        </w:rPr>
        <w:t>הופעות.</w:t>
      </w:r>
      <w:r w:rsidR="0020224D" w:rsidRPr="00AB0EDE">
        <w:rPr>
          <w:rFonts w:ascii="Arial" w:hAnsi="Arial" w:hint="cs"/>
          <w:noProof w:val="0"/>
          <w:rtl/>
        </w:rPr>
        <w:t xml:space="preserve"> לא מדובר בעסק שיש לו שווי. מה גם שכאמור, לא הוכח כלל שהייתה לצדדים כוונה לשיתוף באותו עסק. העובדה שהמערערת סייעה למשיב </w:t>
      </w:r>
      <w:r w:rsidR="00E92BA2">
        <w:rPr>
          <w:rFonts w:ascii="Arial" w:hAnsi="Arial" w:hint="cs"/>
          <w:noProof w:val="0"/>
          <w:rtl/>
        </w:rPr>
        <w:t xml:space="preserve">בהיבטים מסוימים של ארגון </w:t>
      </w:r>
      <w:r w:rsidR="00DE796A">
        <w:rPr>
          <w:rFonts w:ascii="Arial" w:hAnsi="Arial" w:hint="cs"/>
          <w:noProof w:val="0"/>
          <w:rtl/>
        </w:rPr>
        <w:t>ההופעות</w:t>
      </w:r>
      <w:r w:rsidR="0020224D" w:rsidRPr="00AB0EDE">
        <w:rPr>
          <w:rFonts w:ascii="Arial" w:hAnsi="Arial" w:hint="cs"/>
          <w:noProof w:val="0"/>
          <w:rtl/>
        </w:rPr>
        <w:t xml:space="preserve"> </w:t>
      </w:r>
      <w:r w:rsidR="00422D10" w:rsidRPr="00AB0EDE">
        <w:rPr>
          <w:rFonts w:ascii="Arial" w:hAnsi="Arial" w:hint="cs"/>
          <w:noProof w:val="0"/>
          <w:rtl/>
        </w:rPr>
        <w:t xml:space="preserve">לרבות </w:t>
      </w:r>
      <w:r w:rsidR="0020224D" w:rsidRPr="00AB0EDE">
        <w:rPr>
          <w:rFonts w:ascii="Arial" w:hAnsi="Arial" w:hint="cs"/>
          <w:noProof w:val="0"/>
          <w:rtl/>
        </w:rPr>
        <w:t>תשלום ל</w:t>
      </w:r>
      <w:r w:rsidR="00DE796A">
        <w:rPr>
          <w:rFonts w:ascii="Arial" w:hAnsi="Arial" w:hint="cs"/>
          <w:noProof w:val="0"/>
          <w:rtl/>
        </w:rPr>
        <w:t>נגנים שליוו את המשיב</w:t>
      </w:r>
      <w:r w:rsidR="00422D10" w:rsidRPr="00AB0EDE">
        <w:rPr>
          <w:rFonts w:ascii="Arial" w:hAnsi="Arial" w:hint="cs"/>
          <w:noProof w:val="0"/>
          <w:rtl/>
        </w:rPr>
        <w:t xml:space="preserve">, פרסום </w:t>
      </w:r>
      <w:r w:rsidR="00DE796A">
        <w:rPr>
          <w:rFonts w:ascii="Arial" w:hAnsi="Arial" w:hint="cs"/>
          <w:noProof w:val="0"/>
          <w:rtl/>
        </w:rPr>
        <w:t>ההופעות</w:t>
      </w:r>
      <w:r w:rsidR="00422D10" w:rsidRPr="00AB0EDE">
        <w:rPr>
          <w:rFonts w:ascii="Arial" w:hAnsi="Arial" w:hint="cs"/>
          <w:noProof w:val="0"/>
          <w:rtl/>
        </w:rPr>
        <w:t xml:space="preserve"> ועזרה לוגיסטית עם גורמים מסוימים</w:t>
      </w:r>
      <w:r w:rsidR="0020224D" w:rsidRPr="00AB0EDE">
        <w:rPr>
          <w:rFonts w:ascii="Arial" w:hAnsi="Arial" w:hint="cs"/>
          <w:noProof w:val="0"/>
          <w:rtl/>
        </w:rPr>
        <w:t>, לא הופכ</w:t>
      </w:r>
      <w:r w:rsidR="00422D10" w:rsidRPr="00AB0EDE">
        <w:rPr>
          <w:rFonts w:ascii="Arial" w:hAnsi="Arial" w:hint="cs"/>
          <w:noProof w:val="0"/>
          <w:rtl/>
        </w:rPr>
        <w:t>ת</w:t>
      </w:r>
      <w:r w:rsidR="0020224D" w:rsidRPr="00AB0EDE">
        <w:rPr>
          <w:rFonts w:ascii="Arial" w:hAnsi="Arial" w:hint="cs"/>
          <w:noProof w:val="0"/>
          <w:rtl/>
        </w:rPr>
        <w:t xml:space="preserve"> את פעילות המשיב לעסק שיש לו שווי כספי. </w:t>
      </w:r>
      <w:r w:rsidR="00330409">
        <w:rPr>
          <w:rFonts w:ascii="Arial" w:hAnsi="Arial" w:hint="cs"/>
          <w:noProof w:val="0"/>
          <w:rtl/>
        </w:rPr>
        <w:t>בנוסף, אף</w:t>
      </w:r>
      <w:r w:rsidR="00CC62BC">
        <w:rPr>
          <w:rFonts w:ascii="Arial" w:hAnsi="Arial" w:hint="cs"/>
          <w:noProof w:val="0"/>
          <w:rtl/>
        </w:rPr>
        <w:t xml:space="preserve"> אם למשיב "עסק", </w:t>
      </w:r>
      <w:r w:rsidR="00E21994">
        <w:rPr>
          <w:rFonts w:ascii="Arial" w:hAnsi="Arial" w:hint="cs"/>
          <w:noProof w:val="0"/>
          <w:rtl/>
        </w:rPr>
        <w:t xml:space="preserve">לפחות בכל הנוגע לרכיב מתן השיעורים הפרטיים, </w:t>
      </w:r>
      <w:r w:rsidR="00CC62BC">
        <w:rPr>
          <w:rFonts w:ascii="Arial" w:hAnsi="Arial" w:hint="cs"/>
          <w:noProof w:val="0"/>
          <w:rtl/>
        </w:rPr>
        <w:t>מדובר ברכוש שנוצר לפני החיים ה</w:t>
      </w:r>
      <w:r w:rsidR="001206F2">
        <w:rPr>
          <w:rFonts w:ascii="Arial" w:hAnsi="Arial" w:hint="cs"/>
          <w:noProof w:val="0"/>
          <w:rtl/>
        </w:rPr>
        <w:t>מ</w:t>
      </w:r>
      <w:r w:rsidR="00CC62BC">
        <w:rPr>
          <w:rFonts w:ascii="Arial" w:hAnsi="Arial" w:hint="cs"/>
          <w:noProof w:val="0"/>
          <w:rtl/>
        </w:rPr>
        <w:t xml:space="preserve">שותפים והוא מהווה נכס חיצוני שלא שייך למערערת.  </w:t>
      </w:r>
    </w:p>
    <w:p w:rsidR="0020224D" w:rsidRPr="001206F2" w:rsidRDefault="0020224D" w:rsidP="00AB0EDE">
      <w:pPr>
        <w:pStyle w:val="ad"/>
        <w:spacing w:line="360" w:lineRule="auto"/>
        <w:rPr>
          <w:rFonts w:ascii="Arial" w:hAnsi="Arial"/>
          <w:noProof w:val="0"/>
          <w:rtl/>
        </w:rPr>
      </w:pPr>
    </w:p>
    <w:p w:rsidR="0020224D" w:rsidRPr="00AB0EDE" w:rsidRDefault="003D2552" w:rsidP="00AB0EDE">
      <w:pPr>
        <w:spacing w:line="360" w:lineRule="auto"/>
        <w:ind w:left="720" w:hanging="720"/>
        <w:jc w:val="both"/>
        <w:rPr>
          <w:rFonts w:ascii="Arial" w:hAnsi="Arial"/>
          <w:noProof w:val="0"/>
        </w:rPr>
      </w:pPr>
      <w:r>
        <w:rPr>
          <w:rFonts w:ascii="Arial" w:hAnsi="Arial" w:hint="cs"/>
          <w:noProof w:val="0"/>
          <w:rtl/>
        </w:rPr>
        <w:t>22</w:t>
      </w:r>
      <w:r w:rsidR="00AB0EDE">
        <w:rPr>
          <w:rFonts w:ascii="Arial" w:hAnsi="Arial" w:hint="cs"/>
          <w:noProof w:val="0"/>
          <w:rtl/>
        </w:rPr>
        <w:t>.</w:t>
      </w:r>
      <w:r w:rsidR="00AB0EDE">
        <w:rPr>
          <w:rFonts w:ascii="Arial" w:hAnsi="Arial"/>
          <w:noProof w:val="0"/>
          <w:rtl/>
        </w:rPr>
        <w:tab/>
      </w:r>
      <w:r w:rsidR="0020224D" w:rsidRPr="00AB0EDE">
        <w:rPr>
          <w:rFonts w:ascii="Arial" w:hAnsi="Arial" w:hint="cs"/>
          <w:noProof w:val="0"/>
          <w:rtl/>
        </w:rPr>
        <w:t xml:space="preserve">אין גם להתערב בסכום ההוצאות שנפסק. שהרי, סכום ההוצאות מתייחס למכלול ההליכים, לרבות </w:t>
      </w:r>
      <w:r w:rsidR="00CC62BC">
        <w:rPr>
          <w:rFonts w:ascii="Arial" w:hAnsi="Arial" w:hint="cs"/>
          <w:noProof w:val="0"/>
          <w:rtl/>
        </w:rPr>
        <w:t xml:space="preserve">בנושא </w:t>
      </w:r>
      <w:r w:rsidR="0020224D" w:rsidRPr="00AB0EDE">
        <w:rPr>
          <w:rFonts w:ascii="Arial" w:hAnsi="Arial" w:hint="cs"/>
          <w:noProof w:val="0"/>
          <w:rtl/>
        </w:rPr>
        <w:t>המזונות ו</w:t>
      </w:r>
      <w:r w:rsidR="00292A81" w:rsidRPr="00AB0EDE">
        <w:rPr>
          <w:rFonts w:ascii="Arial" w:hAnsi="Arial" w:hint="cs"/>
          <w:noProof w:val="0"/>
          <w:rtl/>
        </w:rPr>
        <w:t>ז</w:t>
      </w:r>
      <w:r w:rsidR="0020224D" w:rsidRPr="00AB0EDE">
        <w:rPr>
          <w:rFonts w:ascii="Arial" w:hAnsi="Arial" w:hint="cs"/>
          <w:noProof w:val="0"/>
          <w:rtl/>
        </w:rPr>
        <w:t>מני השהות, למרות שהסכום נפסק ב</w:t>
      </w:r>
      <w:r w:rsidR="00422D10" w:rsidRPr="00AB0EDE">
        <w:rPr>
          <w:rFonts w:ascii="Arial" w:hAnsi="Arial" w:hint="cs"/>
          <w:noProof w:val="0"/>
          <w:rtl/>
        </w:rPr>
        <w:t xml:space="preserve">מסגרת </w:t>
      </w:r>
      <w:r w:rsidR="0020224D" w:rsidRPr="00AB0EDE">
        <w:rPr>
          <w:rFonts w:ascii="Arial" w:hAnsi="Arial" w:hint="cs"/>
          <w:noProof w:val="0"/>
          <w:rtl/>
        </w:rPr>
        <w:t xml:space="preserve">פסק הדין הרכושי. יש לקחת בחשבון שהתביעה הרכושית נדחתה ואף </w:t>
      </w:r>
      <w:r w:rsidR="00292A81" w:rsidRPr="00AB0EDE">
        <w:rPr>
          <w:rFonts w:ascii="Arial" w:hAnsi="Arial" w:hint="cs"/>
          <w:noProof w:val="0"/>
          <w:rtl/>
        </w:rPr>
        <w:t xml:space="preserve">נדחתה </w:t>
      </w:r>
      <w:r w:rsidR="0020224D" w:rsidRPr="00AB0EDE">
        <w:rPr>
          <w:rFonts w:ascii="Arial" w:hAnsi="Arial" w:hint="cs"/>
          <w:noProof w:val="0"/>
          <w:rtl/>
        </w:rPr>
        <w:t xml:space="preserve">התביעה למזונות משקמים. התנהלו הליכים על פני כשלוש שנים וסכום ההוצאות שנפסקו משקף את העבודה </w:t>
      </w:r>
      <w:r w:rsidR="00422D10" w:rsidRPr="00AB0EDE">
        <w:rPr>
          <w:rFonts w:ascii="Arial" w:hAnsi="Arial" w:hint="cs"/>
          <w:noProof w:val="0"/>
          <w:rtl/>
        </w:rPr>
        <w:t xml:space="preserve">הרבה </w:t>
      </w:r>
      <w:r w:rsidR="0020224D" w:rsidRPr="00AB0EDE">
        <w:rPr>
          <w:rFonts w:ascii="Arial" w:hAnsi="Arial" w:hint="cs"/>
          <w:noProof w:val="0"/>
          <w:rtl/>
        </w:rPr>
        <w:t xml:space="preserve">שהיה על המשיב להשקיע בניהול התביעות </w:t>
      </w:r>
      <w:r w:rsidR="00422D10" w:rsidRPr="00AB0EDE">
        <w:rPr>
          <w:rFonts w:ascii="Arial" w:hAnsi="Arial" w:hint="cs"/>
          <w:noProof w:val="0"/>
          <w:rtl/>
        </w:rPr>
        <w:t xml:space="preserve">ובמיוחד בהליך הרכושי </w:t>
      </w:r>
      <w:r w:rsidR="0020224D" w:rsidRPr="00AB0EDE">
        <w:rPr>
          <w:rFonts w:ascii="Arial" w:hAnsi="Arial" w:hint="cs"/>
          <w:noProof w:val="0"/>
          <w:rtl/>
        </w:rPr>
        <w:t>והסכום סביר בנסיבות העניין</w:t>
      </w:r>
      <w:r w:rsidR="00422D10" w:rsidRPr="00AB0EDE">
        <w:rPr>
          <w:rFonts w:ascii="Arial" w:hAnsi="Arial" w:hint="cs"/>
          <w:noProof w:val="0"/>
          <w:rtl/>
        </w:rPr>
        <w:t>,</w:t>
      </w:r>
      <w:r w:rsidR="0020224D" w:rsidRPr="00AB0EDE">
        <w:rPr>
          <w:rFonts w:ascii="Arial" w:hAnsi="Arial" w:hint="cs"/>
          <w:noProof w:val="0"/>
          <w:rtl/>
        </w:rPr>
        <w:t xml:space="preserve"> אף שהוא לא על הצד הנמוך.   </w:t>
      </w:r>
    </w:p>
    <w:p w:rsidR="0020224D" w:rsidRPr="0020224D" w:rsidRDefault="0020224D" w:rsidP="00AB0EDE">
      <w:pPr>
        <w:pStyle w:val="ad"/>
        <w:spacing w:line="360" w:lineRule="auto"/>
        <w:rPr>
          <w:rFonts w:ascii="Arial" w:hAnsi="Arial"/>
          <w:noProof w:val="0"/>
          <w:rtl/>
        </w:rPr>
      </w:pPr>
    </w:p>
    <w:p w:rsidR="00694556" w:rsidRPr="00AB0EDE" w:rsidRDefault="003D2552" w:rsidP="00AE60D7">
      <w:pPr>
        <w:spacing w:line="360" w:lineRule="auto"/>
        <w:ind w:left="720" w:hanging="720"/>
        <w:jc w:val="both"/>
        <w:rPr>
          <w:rFonts w:ascii="Arial" w:hAnsi="Arial"/>
          <w:noProof w:val="0"/>
          <w:rtl/>
        </w:rPr>
      </w:pPr>
      <w:r>
        <w:rPr>
          <w:rFonts w:ascii="Arial" w:hAnsi="Arial" w:hint="cs"/>
          <w:noProof w:val="0"/>
          <w:rtl/>
        </w:rPr>
        <w:t>23</w:t>
      </w:r>
      <w:r w:rsidR="00AB0EDE" w:rsidRPr="005739E0">
        <w:rPr>
          <w:rFonts w:ascii="Arial" w:hAnsi="Arial" w:hint="cs"/>
          <w:noProof w:val="0"/>
          <w:rtl/>
        </w:rPr>
        <w:t>.</w:t>
      </w:r>
      <w:r w:rsidR="00AB0EDE" w:rsidRPr="005739E0">
        <w:rPr>
          <w:rFonts w:ascii="Arial" w:hAnsi="Arial"/>
          <w:noProof w:val="0"/>
          <w:rtl/>
        </w:rPr>
        <w:tab/>
      </w:r>
      <w:r w:rsidR="0020224D" w:rsidRPr="00AB0EDE">
        <w:rPr>
          <w:rFonts w:ascii="Arial" w:hAnsi="Arial" w:hint="cs"/>
          <w:b/>
          <w:bCs/>
          <w:noProof w:val="0"/>
          <w:rtl/>
        </w:rPr>
        <w:t>סיכומו של דבר</w:t>
      </w:r>
      <w:r w:rsidR="0020224D" w:rsidRPr="00AB0EDE">
        <w:rPr>
          <w:rFonts w:ascii="Arial" w:hAnsi="Arial" w:hint="cs"/>
          <w:noProof w:val="0"/>
          <w:rtl/>
        </w:rPr>
        <w:t>: אציע כי הערעור יידחה בעיקרו וביחס לנושא חלוקת המיטלטלין הדיון יוחזר לבית המשפט קמא על מנת שיכריע כיצד יש לחלקם. לאור תוצאה זו, אציע שהמערע</w:t>
      </w:r>
      <w:r w:rsidR="00AE60D7">
        <w:rPr>
          <w:rFonts w:ascii="Arial" w:hAnsi="Arial" w:hint="cs"/>
          <w:noProof w:val="0"/>
          <w:rtl/>
        </w:rPr>
        <w:t>רת תישא בהוצאות המשיב בערעור בסך של 14</w:t>
      </w:r>
      <w:r w:rsidR="0020224D" w:rsidRPr="00AB0EDE">
        <w:rPr>
          <w:rFonts w:ascii="Arial" w:hAnsi="Arial" w:hint="cs"/>
          <w:noProof w:val="0"/>
          <w:rtl/>
        </w:rPr>
        <w:t xml:space="preserve">,000 ₪ </w:t>
      </w:r>
      <w:r w:rsidR="00AE60D7">
        <w:rPr>
          <w:rFonts w:ascii="Arial" w:hAnsi="Arial" w:hint="cs"/>
          <w:noProof w:val="0"/>
          <w:rtl/>
        </w:rPr>
        <w:t xml:space="preserve">שיועברו מתוך כספי </w:t>
      </w:r>
      <w:r w:rsidR="0020224D" w:rsidRPr="00AB0EDE">
        <w:rPr>
          <w:rFonts w:ascii="Arial" w:hAnsi="Arial" w:hint="cs"/>
          <w:noProof w:val="0"/>
          <w:rtl/>
        </w:rPr>
        <w:t>הערובה שהפקידה המערערת, למשיב</w:t>
      </w:r>
      <w:r w:rsidR="00AE60D7">
        <w:rPr>
          <w:rFonts w:ascii="Arial" w:hAnsi="Arial" w:hint="cs"/>
          <w:noProof w:val="0"/>
          <w:rtl/>
        </w:rPr>
        <w:t>,</w:t>
      </w:r>
      <w:r w:rsidR="0020224D" w:rsidRPr="00AB0EDE">
        <w:rPr>
          <w:rFonts w:ascii="Arial" w:hAnsi="Arial" w:hint="cs"/>
          <w:noProof w:val="0"/>
          <w:rtl/>
        </w:rPr>
        <w:t xml:space="preserve"> באמצעות ב"כ</w:t>
      </w:r>
      <w:r w:rsidR="00AE60D7">
        <w:rPr>
          <w:rFonts w:ascii="Arial" w:hAnsi="Arial" w:hint="cs"/>
          <w:noProof w:val="0"/>
          <w:rtl/>
        </w:rPr>
        <w:t>. יתרת העירבון על פירותיו תושב למערערת באמצעות ב"כ.</w:t>
      </w:r>
      <w:r w:rsidR="0020224D" w:rsidRPr="00AB0EDE">
        <w:rPr>
          <w:rFonts w:ascii="Arial" w:hAnsi="Arial" w:hint="cs"/>
          <w:noProof w:val="0"/>
          <w:rtl/>
        </w:rPr>
        <w:t xml:space="preserve">             </w:t>
      </w:r>
    </w:p>
    <w:p w:rsidR="00694556" w:rsidRDefault="00694556">
      <w:pPr>
        <w:spacing w:line="360" w:lineRule="auto"/>
        <w:jc w:val="both"/>
        <w:rPr>
          <w:rFonts w:ascii="Arial" w:hAnsi="Arial"/>
          <w:noProof w:val="0"/>
          <w:rtl/>
        </w:rPr>
      </w:pPr>
    </w:p>
    <w:p w:rsidR="00562840" w:rsidRDefault="00E9390D">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sidRPr="00EC5A72">
        <w:rPr>
          <w:rFonts w:ascii="Calibri" w:hAnsi="Calibri" w:cs="Arial"/>
          <w:sz w:val="22"/>
          <w:szCs w:val="22"/>
        </w:rPr>
        <w:drawing>
          <wp:inline distT="0" distB="0" distL="0" distR="0" wp14:anchorId="14971B1D" wp14:editId="03F7DD0A">
            <wp:extent cx="1333500" cy="533400"/>
            <wp:effectExtent l="0" t="0" r="0" b="0"/>
            <wp:docPr id="12"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333500" cy="533400"/>
                    </a:xfrm>
                    <a:prstGeom prst="rect">
                      <a:avLst/>
                    </a:prstGeom>
                  </pic:spPr>
                </pic:pic>
              </a:graphicData>
            </a:graphic>
          </wp:inline>
        </w:drawing>
      </w:r>
      <w:r>
        <w:rPr>
          <w:rFonts w:ascii="Arial" w:hAnsi="Arial"/>
          <w:noProof w:val="0"/>
          <w:rtl/>
        </w:rPr>
        <w:tab/>
      </w:r>
    </w:p>
    <w:p w:rsidR="00562840" w:rsidRDefault="0056284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__________________</w:t>
      </w:r>
    </w:p>
    <w:p w:rsidR="00562840" w:rsidRPr="00562840" w:rsidRDefault="00562840">
      <w:pPr>
        <w:spacing w:line="360" w:lineRule="auto"/>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w:t>
      </w:r>
      <w:r w:rsidRPr="00562840">
        <w:rPr>
          <w:rFonts w:ascii="Arial" w:hAnsi="Arial" w:hint="cs"/>
          <w:b/>
          <w:bCs/>
          <w:noProof w:val="0"/>
          <w:rtl/>
        </w:rPr>
        <w:t>נפתלי שילה, שופט</w:t>
      </w:r>
    </w:p>
    <w:p w:rsidR="00562840" w:rsidRDefault="00562840">
      <w:pPr>
        <w:spacing w:line="360" w:lineRule="auto"/>
        <w:jc w:val="both"/>
        <w:rPr>
          <w:rFonts w:ascii="Arial" w:hAnsi="Arial"/>
          <w:noProof w:val="0"/>
          <w:rtl/>
        </w:rPr>
      </w:pPr>
    </w:p>
    <w:p w:rsidR="00562840" w:rsidRDefault="00562840">
      <w:pPr>
        <w:spacing w:line="360" w:lineRule="auto"/>
        <w:jc w:val="both"/>
        <w:rPr>
          <w:rFonts w:ascii="Arial" w:hAnsi="Arial"/>
          <w:b/>
          <w:bCs/>
          <w:noProof w:val="0"/>
          <w:rtl/>
        </w:rPr>
      </w:pPr>
      <w:r>
        <w:rPr>
          <w:rFonts w:ascii="Arial" w:hAnsi="Arial" w:hint="cs"/>
          <w:b/>
          <w:bCs/>
          <w:noProof w:val="0"/>
          <w:u w:val="single"/>
          <w:rtl/>
        </w:rPr>
        <w:t xml:space="preserve">השופט גרשון גונטובניק </w:t>
      </w:r>
      <w:r>
        <w:rPr>
          <w:rFonts w:ascii="Arial" w:hAnsi="Arial"/>
          <w:b/>
          <w:bCs/>
          <w:noProof w:val="0"/>
          <w:u w:val="single"/>
          <w:rtl/>
        </w:rPr>
        <w:t>–</w:t>
      </w:r>
      <w:r>
        <w:rPr>
          <w:rFonts w:ascii="Arial" w:hAnsi="Arial" w:hint="cs"/>
          <w:b/>
          <w:bCs/>
          <w:noProof w:val="0"/>
          <w:u w:val="single"/>
          <w:rtl/>
        </w:rPr>
        <w:t xml:space="preserve"> אב"ד</w:t>
      </w:r>
      <w:r>
        <w:rPr>
          <w:rFonts w:ascii="Arial" w:hAnsi="Arial" w:hint="cs"/>
          <w:b/>
          <w:bCs/>
          <w:noProof w:val="0"/>
          <w:rtl/>
        </w:rPr>
        <w:t>:</w:t>
      </w:r>
    </w:p>
    <w:p w:rsidR="00562840" w:rsidRDefault="00562840">
      <w:pPr>
        <w:spacing w:line="360" w:lineRule="auto"/>
        <w:jc w:val="both"/>
        <w:rPr>
          <w:rFonts w:ascii="Arial" w:hAnsi="Arial"/>
          <w:b/>
          <w:bCs/>
          <w:noProof w:val="0"/>
          <w:rtl/>
        </w:rPr>
      </w:pPr>
    </w:p>
    <w:p w:rsidR="00AE60D7" w:rsidRDefault="00AE60D7" w:rsidP="00574EE8">
      <w:pPr>
        <w:spacing w:line="360" w:lineRule="auto"/>
        <w:jc w:val="both"/>
        <w:rPr>
          <w:noProof w:val="0"/>
        </w:rPr>
      </w:pPr>
      <w:r>
        <w:rPr>
          <w:rtl/>
        </w:rPr>
        <w:t xml:space="preserve">אני מסכים לפסק דינו של חברי, על נימוקיו. </w:t>
      </w:r>
    </w:p>
    <w:p w:rsidR="00AE60D7" w:rsidRDefault="00AE60D7" w:rsidP="00574EE8">
      <w:pPr>
        <w:spacing w:before="240" w:line="360" w:lineRule="auto"/>
        <w:jc w:val="both"/>
        <w:rPr>
          <w:rtl/>
        </w:rPr>
      </w:pPr>
      <w:r>
        <w:rPr>
          <w:rtl/>
        </w:rPr>
        <w:t xml:space="preserve">אכן, לפסיקתו העדכנית של בית המשפט העליון ברע"א 5096/21 </w:t>
      </w:r>
      <w:r>
        <w:rPr>
          <w:b/>
          <w:bCs/>
          <w:rtl/>
        </w:rPr>
        <w:t>פלוני נ' ש. שלמה חברה לביטוח בע"מ</w:t>
      </w:r>
      <w:r>
        <w:rPr>
          <w:rtl/>
        </w:rPr>
        <w:t xml:space="preserve"> (פורסם במאגרים; 15.12.21) וברע"א 3323/23 </w:t>
      </w:r>
      <w:r>
        <w:rPr>
          <w:b/>
          <w:bCs/>
          <w:rtl/>
        </w:rPr>
        <w:t>שלמה חברה לביטוח בע"מ נ' פלוני</w:t>
      </w:r>
      <w:r>
        <w:rPr>
          <w:rtl/>
        </w:rPr>
        <w:t xml:space="preserve"> (פורסם במאגרים; 6.5.24) יכולה להיות השפעה על התנאים להכרה בבני זוג כידועים בציבור, ועל אופן בחינת התקיימותם. </w:t>
      </w:r>
    </w:p>
    <w:p w:rsidR="00AE60D7" w:rsidRDefault="00AE60D7" w:rsidP="00574EE8">
      <w:pPr>
        <w:spacing w:before="240" w:line="360" w:lineRule="auto"/>
        <w:jc w:val="both"/>
        <w:rPr>
          <w:rtl/>
        </w:rPr>
      </w:pPr>
      <w:r>
        <w:rPr>
          <w:rtl/>
        </w:rPr>
        <w:t xml:space="preserve">בענייננו אין אנו צריכים להידרש לסוגיה זו. זאת משום שאפילו ייקבע שהמערערת והמשיב היו ידועים בציבור, וגם אם תקום כתוצאה מכך המסקנה כי חלה עליהם חזקת השיתוף, עדיין זו ניתנת לסתירה. ובנסיבות העניין, ובשים לב לקביעות העובדתיות של בית המשפט קמא, הרי שזו נסתרה (כאמור בפסקה 14 לחוות דעתו של חברי).  </w:t>
      </w:r>
    </w:p>
    <w:p w:rsidR="00AE60D7" w:rsidRDefault="00AE60D7" w:rsidP="00AE60D7">
      <w:pPr>
        <w:spacing w:line="360" w:lineRule="auto"/>
        <w:jc w:val="both"/>
        <w:rPr>
          <w:rFonts w:ascii="Arial" w:hAnsi="Arial"/>
          <w:b/>
          <w:bCs/>
          <w:noProof w:val="0"/>
          <w:rtl/>
        </w:rPr>
      </w:pPr>
    </w:p>
    <w:p w:rsidR="00562840" w:rsidRDefault="00562840">
      <w:pPr>
        <w:spacing w:line="360" w:lineRule="auto"/>
        <w:jc w:val="both"/>
        <w:rPr>
          <w:rFonts w:ascii="Arial" w:hAnsi="Arial"/>
          <w:noProof w:val="0"/>
          <w:rtl/>
        </w:rPr>
      </w:pPr>
    </w:p>
    <w:p w:rsidR="00562840" w:rsidRDefault="00E9390D">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drawing>
          <wp:inline distT="0" distB="0" distL="0" distR="0" wp14:anchorId="228C7C6A" wp14:editId="028DA24A">
            <wp:extent cx="1143000" cy="504190"/>
            <wp:effectExtent l="0" t="0" r="0" b="0"/>
            <wp:docPr id="10"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blip>
                    <a:stretch>
                      <a:fillRect/>
                    </a:stretch>
                  </pic:blipFill>
                  <pic:spPr>
                    <a:xfrm>
                      <a:off x="0" y="0"/>
                      <a:ext cx="1143000" cy="504190"/>
                    </a:xfrm>
                    <a:prstGeom prst="rect">
                      <a:avLst/>
                    </a:prstGeom>
                  </pic:spPr>
                </pic:pic>
              </a:graphicData>
            </a:graphic>
          </wp:inline>
        </w:drawing>
      </w:r>
    </w:p>
    <w:p w:rsidR="00562840" w:rsidRDefault="0056284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_________________</w:t>
      </w:r>
    </w:p>
    <w:p w:rsidR="00562840" w:rsidRPr="00562840" w:rsidRDefault="00562840">
      <w:pPr>
        <w:spacing w:line="360" w:lineRule="auto"/>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w:t>
      </w:r>
      <w:r w:rsidRPr="00562840">
        <w:rPr>
          <w:rFonts w:ascii="Arial" w:hAnsi="Arial" w:hint="cs"/>
          <w:b/>
          <w:bCs/>
          <w:noProof w:val="0"/>
          <w:rtl/>
        </w:rPr>
        <w:t>גרשון גונטובניק, שופט</w:t>
      </w:r>
    </w:p>
    <w:p w:rsidR="00562840" w:rsidRPr="00562840" w:rsidRDefault="00562840">
      <w:pPr>
        <w:spacing w:line="360" w:lineRule="auto"/>
        <w:jc w:val="both"/>
        <w:rPr>
          <w:rFonts w:ascii="Arial" w:hAnsi="Arial"/>
          <w:b/>
          <w:bCs/>
          <w:noProof w:val="0"/>
          <w:rtl/>
        </w:rPr>
      </w:pPr>
      <w:r w:rsidRPr="00562840">
        <w:rPr>
          <w:rFonts w:ascii="Arial" w:hAnsi="Arial"/>
          <w:b/>
          <w:bCs/>
          <w:noProof w:val="0"/>
          <w:rtl/>
        </w:rPr>
        <w:tab/>
      </w:r>
      <w:r w:rsidRPr="00562840">
        <w:rPr>
          <w:rFonts w:ascii="Arial" w:hAnsi="Arial"/>
          <w:b/>
          <w:bCs/>
          <w:noProof w:val="0"/>
          <w:rtl/>
        </w:rPr>
        <w:tab/>
      </w:r>
      <w:r w:rsidRPr="00562840">
        <w:rPr>
          <w:rFonts w:ascii="Arial" w:hAnsi="Arial"/>
          <w:b/>
          <w:bCs/>
          <w:noProof w:val="0"/>
          <w:rtl/>
        </w:rPr>
        <w:tab/>
      </w:r>
      <w:r w:rsidRPr="00562840">
        <w:rPr>
          <w:rFonts w:ascii="Arial" w:hAnsi="Arial"/>
          <w:b/>
          <w:bCs/>
          <w:noProof w:val="0"/>
          <w:rtl/>
        </w:rPr>
        <w:tab/>
      </w:r>
      <w:r w:rsidRPr="00562840">
        <w:rPr>
          <w:rFonts w:ascii="Arial" w:hAnsi="Arial"/>
          <w:b/>
          <w:bCs/>
          <w:noProof w:val="0"/>
          <w:rtl/>
        </w:rPr>
        <w:tab/>
      </w:r>
      <w:r w:rsidRPr="00562840">
        <w:rPr>
          <w:rFonts w:ascii="Arial" w:hAnsi="Arial"/>
          <w:b/>
          <w:bCs/>
          <w:noProof w:val="0"/>
          <w:rtl/>
        </w:rPr>
        <w:tab/>
      </w:r>
      <w:r w:rsidRPr="00562840">
        <w:rPr>
          <w:rFonts w:ascii="Arial" w:hAnsi="Arial"/>
          <w:b/>
          <w:bCs/>
          <w:noProof w:val="0"/>
          <w:rtl/>
        </w:rPr>
        <w:tab/>
      </w:r>
      <w:r w:rsidRPr="00562840">
        <w:rPr>
          <w:rFonts w:ascii="Arial" w:hAnsi="Arial"/>
          <w:b/>
          <w:bCs/>
          <w:noProof w:val="0"/>
          <w:rtl/>
        </w:rPr>
        <w:tab/>
      </w:r>
      <w:r w:rsidRPr="00562840">
        <w:rPr>
          <w:rFonts w:ascii="Arial" w:hAnsi="Arial"/>
          <w:b/>
          <w:bCs/>
          <w:noProof w:val="0"/>
          <w:rtl/>
        </w:rPr>
        <w:tab/>
      </w:r>
      <w:r w:rsidRPr="00562840">
        <w:rPr>
          <w:rFonts w:ascii="Arial" w:hAnsi="Arial" w:hint="cs"/>
          <w:b/>
          <w:bCs/>
          <w:noProof w:val="0"/>
          <w:rtl/>
        </w:rPr>
        <w:t xml:space="preserve">     אב"ד</w:t>
      </w:r>
    </w:p>
    <w:p w:rsidR="00562840" w:rsidRDefault="00562840">
      <w:pPr>
        <w:spacing w:line="360" w:lineRule="auto"/>
        <w:jc w:val="both"/>
        <w:rPr>
          <w:rFonts w:ascii="Arial" w:hAnsi="Arial"/>
          <w:b/>
          <w:bCs/>
          <w:noProof w:val="0"/>
          <w:rtl/>
        </w:rPr>
      </w:pPr>
      <w:r>
        <w:rPr>
          <w:rFonts w:ascii="Arial" w:hAnsi="Arial" w:hint="cs"/>
          <w:b/>
          <w:bCs/>
          <w:noProof w:val="0"/>
          <w:u w:val="single"/>
          <w:rtl/>
        </w:rPr>
        <w:t>השופט גלעד הס</w:t>
      </w:r>
      <w:r>
        <w:rPr>
          <w:rFonts w:ascii="Arial" w:hAnsi="Arial" w:hint="cs"/>
          <w:b/>
          <w:bCs/>
          <w:noProof w:val="0"/>
          <w:rtl/>
        </w:rPr>
        <w:t>:</w:t>
      </w:r>
    </w:p>
    <w:p w:rsidR="00E52A55" w:rsidRPr="00E52A55" w:rsidRDefault="00E52A55">
      <w:pPr>
        <w:spacing w:line="360" w:lineRule="auto"/>
        <w:jc w:val="both"/>
        <w:rPr>
          <w:rFonts w:ascii="Arial" w:hAnsi="Arial"/>
          <w:noProof w:val="0"/>
          <w:rtl/>
        </w:rPr>
      </w:pPr>
      <w:r w:rsidRPr="00E52A55">
        <w:rPr>
          <w:rFonts w:ascii="Arial" w:hAnsi="Arial" w:hint="cs"/>
          <w:noProof w:val="0"/>
          <w:rtl/>
        </w:rPr>
        <w:t>אני מסכים.</w:t>
      </w:r>
    </w:p>
    <w:p w:rsidR="00562840" w:rsidRDefault="00562840" w:rsidP="00E52A55">
      <w:pPr>
        <w:spacing w:line="360" w:lineRule="auto"/>
        <w:jc w:val="both"/>
        <w:rPr>
          <w:rFonts w:ascii="Arial" w:hAnsi="Arial"/>
          <w:noProof w:val="0"/>
          <w:rtl/>
        </w:rPr>
      </w:pPr>
      <w:r>
        <w:rPr>
          <w:rFonts w:ascii="Arial" w:hAnsi="Arial" w:hint="cs"/>
          <w:noProof w:val="0"/>
          <w:rtl/>
        </w:rPr>
        <w:t xml:space="preserve"> </w:t>
      </w:r>
      <w:r w:rsidR="00E9390D">
        <w:rPr>
          <w:rFonts w:ascii="Arial" w:hAnsi="Arial"/>
          <w:noProof w:val="0"/>
          <w:rtl/>
        </w:rPr>
        <w:tab/>
      </w:r>
      <w:r w:rsidR="00E9390D">
        <w:rPr>
          <w:rFonts w:ascii="Arial" w:hAnsi="Arial"/>
          <w:noProof w:val="0"/>
          <w:rtl/>
        </w:rPr>
        <w:tab/>
      </w:r>
      <w:r w:rsidR="00E9390D">
        <w:rPr>
          <w:rFonts w:ascii="Arial" w:hAnsi="Arial"/>
          <w:noProof w:val="0"/>
          <w:rtl/>
        </w:rPr>
        <w:tab/>
      </w:r>
      <w:r w:rsidR="00E9390D">
        <w:rPr>
          <w:rFonts w:ascii="Arial" w:hAnsi="Arial"/>
          <w:noProof w:val="0"/>
          <w:rtl/>
        </w:rPr>
        <w:tab/>
      </w:r>
      <w:r w:rsidR="00E9390D">
        <w:rPr>
          <w:rFonts w:ascii="Arial" w:hAnsi="Arial"/>
          <w:noProof w:val="0"/>
          <w:rtl/>
        </w:rPr>
        <w:tab/>
      </w:r>
      <w:r w:rsidR="00E9390D">
        <w:rPr>
          <w:rFonts w:ascii="Arial" w:hAnsi="Arial"/>
          <w:noProof w:val="0"/>
          <w:rtl/>
        </w:rPr>
        <w:tab/>
      </w:r>
      <w:r w:rsidR="00E9390D">
        <w:rPr>
          <w:rFonts w:ascii="Arial" w:hAnsi="Arial"/>
          <w:noProof w:val="0"/>
          <w:rtl/>
        </w:rPr>
        <w:tab/>
      </w:r>
      <w:r w:rsidR="00E9390D">
        <w:rPr>
          <w:rFonts w:ascii="Arial" w:hAnsi="Arial"/>
          <w:noProof w:val="0"/>
          <w:rtl/>
        </w:rPr>
        <w:tab/>
      </w:r>
      <w:r w:rsidR="00E9390D">
        <w:drawing>
          <wp:inline distT="0" distB="0" distL="0" distR="0" wp14:anchorId="77B5E673" wp14:editId="1856B29B">
            <wp:extent cx="883920" cy="784860"/>
            <wp:effectExtent l="0" t="0" r="0" b="0"/>
            <wp:docPr id="9"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0" cstate="print">
                      <a:extLst/>
                    </a:blip>
                    <a:stretch>
                      <a:fillRect/>
                    </a:stretch>
                  </pic:blipFill>
                  <pic:spPr>
                    <a:xfrm>
                      <a:off x="0" y="0"/>
                      <a:ext cx="883920" cy="784860"/>
                    </a:xfrm>
                    <a:prstGeom prst="rect">
                      <a:avLst/>
                    </a:prstGeom>
                  </pic:spPr>
                </pic:pic>
              </a:graphicData>
            </a:graphic>
          </wp:inline>
        </w:drawing>
      </w:r>
      <w:r w:rsidR="00E9390D">
        <w:rPr>
          <w:rFonts w:ascii="Arial" w:hAnsi="Arial"/>
          <w:noProof w:val="0"/>
          <w:rtl/>
        </w:rPr>
        <w:tab/>
      </w:r>
    </w:p>
    <w:p w:rsidR="00562840" w:rsidRDefault="00562840">
      <w:pPr>
        <w:spacing w:line="360" w:lineRule="auto"/>
        <w:jc w:val="both"/>
        <w:rPr>
          <w:rFonts w:ascii="Arial" w:hAnsi="Arial"/>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_________________</w:t>
      </w:r>
    </w:p>
    <w:p w:rsidR="00562840" w:rsidRPr="00562840" w:rsidRDefault="00562840">
      <w:pPr>
        <w:spacing w:line="360" w:lineRule="auto"/>
        <w:jc w:val="both"/>
        <w:rPr>
          <w:rFonts w:ascii="Arial" w:hAnsi="Arial"/>
          <w:b/>
          <w:bCs/>
          <w:noProof w:val="0"/>
          <w:rtl/>
        </w:rPr>
      </w:pP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noProof w:val="0"/>
          <w:rtl/>
        </w:rPr>
        <w:tab/>
      </w:r>
      <w:r>
        <w:rPr>
          <w:rFonts w:ascii="Arial" w:hAnsi="Arial" w:hint="cs"/>
          <w:noProof w:val="0"/>
          <w:rtl/>
        </w:rPr>
        <w:t xml:space="preserve">      </w:t>
      </w:r>
      <w:r w:rsidRPr="00562840">
        <w:rPr>
          <w:rFonts w:ascii="Arial" w:hAnsi="Arial" w:hint="cs"/>
          <w:b/>
          <w:bCs/>
          <w:noProof w:val="0"/>
          <w:rtl/>
        </w:rPr>
        <w:t xml:space="preserve">גלעד הס, שופט </w:t>
      </w:r>
      <w:r w:rsidRPr="00562840">
        <w:rPr>
          <w:rFonts w:ascii="Arial" w:hAnsi="Arial"/>
          <w:b/>
          <w:bCs/>
          <w:noProof w:val="0"/>
          <w:rtl/>
        </w:rPr>
        <w:tab/>
      </w:r>
      <w:r w:rsidRPr="00562840">
        <w:rPr>
          <w:rFonts w:ascii="Arial" w:hAnsi="Arial"/>
          <w:b/>
          <w:bCs/>
          <w:noProof w:val="0"/>
          <w:rtl/>
        </w:rPr>
        <w:tab/>
      </w:r>
    </w:p>
    <w:p w:rsidR="00562840" w:rsidRDefault="00562840">
      <w:pPr>
        <w:spacing w:line="360" w:lineRule="auto"/>
        <w:jc w:val="both"/>
        <w:rPr>
          <w:rFonts w:ascii="Arial" w:hAnsi="Arial"/>
          <w:noProof w:val="0"/>
          <w:rtl/>
        </w:rPr>
      </w:pPr>
    </w:p>
    <w:p w:rsidR="00E9390D" w:rsidRDefault="00E9390D">
      <w:pPr>
        <w:spacing w:line="360" w:lineRule="auto"/>
        <w:jc w:val="both"/>
        <w:rPr>
          <w:rFonts w:ascii="Arial" w:hAnsi="Arial"/>
          <w:b/>
          <w:bCs/>
          <w:noProof w:val="0"/>
          <w:rtl/>
        </w:rPr>
      </w:pPr>
      <w:r>
        <w:rPr>
          <w:rFonts w:ascii="Arial" w:hAnsi="Arial" w:hint="cs"/>
          <w:b/>
          <w:bCs/>
          <w:noProof w:val="0"/>
          <w:rtl/>
        </w:rPr>
        <w:t xml:space="preserve">הוחלט כאמור בפסק דינו של השופט נפתלי שילה. </w:t>
      </w:r>
    </w:p>
    <w:p w:rsidR="00E52A55" w:rsidRPr="00E9390D" w:rsidRDefault="00E52A55">
      <w:pPr>
        <w:spacing w:line="360" w:lineRule="auto"/>
        <w:jc w:val="both"/>
        <w:rPr>
          <w:rFonts w:ascii="Arial" w:hAnsi="Arial"/>
          <w:b/>
          <w:bCs/>
          <w:noProof w:val="0"/>
          <w:rtl/>
        </w:rPr>
      </w:pPr>
    </w:p>
    <w:p w:rsidR="00E9390D" w:rsidRPr="00E9390D" w:rsidRDefault="00E9390D">
      <w:pPr>
        <w:spacing w:line="360" w:lineRule="auto"/>
        <w:jc w:val="both"/>
        <w:rPr>
          <w:rFonts w:ascii="Arial" w:hAnsi="Arial"/>
          <w:b/>
          <w:bCs/>
          <w:noProof w:val="0"/>
          <w:rtl/>
        </w:rPr>
      </w:pPr>
      <w:r w:rsidRPr="00E9390D">
        <w:rPr>
          <w:rFonts w:ascii="Arial" w:hAnsi="Arial" w:hint="cs"/>
          <w:b/>
          <w:bCs/>
          <w:noProof w:val="0"/>
          <w:rtl/>
        </w:rPr>
        <w:t xml:space="preserve">פסק הדין מותר לפרסום בכפוף להשמטת פרטים מזהים. </w:t>
      </w:r>
    </w:p>
    <w:p w:rsidR="00E9390D" w:rsidRDefault="00E9390D">
      <w:pPr>
        <w:spacing w:line="360" w:lineRule="auto"/>
        <w:jc w:val="both"/>
        <w:rPr>
          <w:rFonts w:ascii="Arial" w:hAnsi="Arial"/>
          <w:noProof w:val="0"/>
          <w:rtl/>
        </w:rPr>
      </w:pPr>
    </w:p>
    <w:p w:rsidR="00694556" w:rsidRDefault="0043502B">
      <w:pPr>
        <w:spacing w:line="360" w:lineRule="auto"/>
        <w:jc w:val="both"/>
        <w:rPr>
          <w:rFonts w:ascii="Arial" w:hAnsi="Arial"/>
          <w:noProof w:val="0"/>
          <w:rtl/>
        </w:rPr>
      </w:pPr>
      <w:r>
        <w:rPr>
          <w:rFonts w:ascii="Arial" w:hAnsi="Arial"/>
          <w:noProof w:val="0"/>
          <w:rtl/>
        </w:rPr>
        <w:t>נית</w:t>
      </w:r>
      <w:r>
        <w:rPr>
          <w:rFonts w:ascii="Arial" w:hAnsi="Arial" w:hint="cs"/>
          <w:noProof w:val="0"/>
          <w:rtl/>
        </w:rPr>
        <w:t>נה</w:t>
      </w:r>
      <w:r w:rsidR="00005C8B">
        <w:rPr>
          <w:rFonts w:ascii="Arial" w:hAnsi="Arial"/>
          <w:noProof w:val="0"/>
          <w:rtl/>
        </w:rPr>
        <w:t xml:space="preserve"> היום, </w:t>
      </w:r>
      <w:sdt>
        <w:sdtPr>
          <w:rPr>
            <w:rtl/>
          </w:rPr>
          <w:alias w:val="1455"/>
          <w:tag w:val="1455"/>
          <w:id w:val="1666048407"/>
          <w:text w:multiLine="1"/>
        </w:sdtPr>
        <w:sdtEndPr/>
        <w:sdtContent>
          <w:r>
            <w:rPr>
              <w:rFonts w:ascii="Arial" w:hAnsi="Arial"/>
              <w:noProof w:val="0"/>
              <w:rtl/>
            </w:rPr>
            <w:t>כ"ד כסלו תשפ"ה</w:t>
          </w:r>
        </w:sdtContent>
      </w:sdt>
      <w:r w:rsidR="00005C8B">
        <w:rPr>
          <w:rFonts w:ascii="Arial" w:hAnsi="Arial"/>
          <w:noProof w:val="0"/>
          <w:rtl/>
        </w:rPr>
        <w:t xml:space="preserve">, </w:t>
      </w:r>
      <w:sdt>
        <w:sdtPr>
          <w:rPr>
            <w:rtl/>
          </w:rPr>
          <w:alias w:val="1456"/>
          <w:tag w:val="1456"/>
          <w:id w:val="-1186288958"/>
          <w:text w:multiLine="1"/>
        </w:sdtPr>
        <w:sdtEndPr/>
        <w:sdtContent>
          <w:r>
            <w:rPr>
              <w:rFonts w:ascii="Arial" w:hAnsi="Arial"/>
              <w:noProof w:val="0"/>
              <w:rtl/>
            </w:rPr>
            <w:t>25 דצמבר 2024</w:t>
          </w:r>
        </w:sdtContent>
      </w:sdt>
      <w:r w:rsidR="00005C8B">
        <w:rPr>
          <w:rFonts w:ascii="Arial" w:hAnsi="Arial"/>
          <w:noProof w:val="0"/>
          <w:rtl/>
        </w:rPr>
        <w:t>, בהעדר הצדדים.</w:t>
      </w:r>
    </w:p>
    <w:p w:rsidR="00C43648" w:rsidRDefault="004A3163" w:rsidP="00BD6531">
      <w:pPr>
        <w:tabs>
          <w:tab w:val="left" w:pos="2553"/>
        </w:tabs>
        <w:ind w:left="5040"/>
        <w:rPr>
          <w:rtl/>
        </w:rPr>
      </w:pPr>
      <w:sdt>
        <w:sdtPr>
          <w:rPr>
            <w:rFonts w:hint="cs"/>
            <w:rtl/>
          </w:rPr>
          <w:alias w:val="2045"/>
          <w:tag w:val="2045"/>
          <w:id w:val="740689340"/>
          <w:placeholder>
            <w:docPart w:val="E460D38E05664FF79D4EFF282EF8EC99"/>
          </w:placeholder>
          <w:showingPlcHdr/>
          <w:text w:multiLine="1"/>
        </w:sdtPr>
        <w:sdtEndPr/>
        <w:sdtContent>
          <w:r w:rsidR="00C43648">
            <w:rPr>
              <w:rFonts w:hint="cs"/>
              <w:rtl/>
            </w:rPr>
            <w:t xml:space="preserve">     </w:t>
          </w:r>
        </w:sdtContent>
      </w:sdt>
    </w:p>
    <w:p w:rsidR="00562840" w:rsidRPr="001B00AE" w:rsidRDefault="00562840" w:rsidP="001B00AE">
      <w:pPr>
        <w:spacing w:after="160" w:line="259" w:lineRule="auto"/>
        <w:rPr>
          <w:rFonts w:asciiTheme="minorHAnsi" w:hAnsiTheme="minorHAnsi" w:cs="Arial"/>
          <w:sz w:val="22"/>
          <w:szCs w:val="22"/>
          <w:rtl/>
        </w:rPr>
      </w:pPr>
    </w:p>
    <w:tbl>
      <w:tblPr>
        <w:tblStyle w:val="a9"/>
        <w:bidiVisual/>
        <w:tblW w:w="859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2988"/>
        <w:gridCol w:w="238"/>
        <w:gridCol w:w="2321"/>
        <w:gridCol w:w="303"/>
        <w:gridCol w:w="2747"/>
      </w:tblGrid>
      <w:tr w:rsidR="00562840" w:rsidRPr="00861D25" w:rsidTr="000661B2">
        <w:trPr>
          <w:trHeight w:val="1400"/>
        </w:trPr>
        <w:tc>
          <w:tcPr>
            <w:tcW w:w="2988" w:type="dxa"/>
            <w:tcBorders>
              <w:top w:val="nil"/>
              <w:left w:val="nil"/>
              <w:bottom w:val="single" w:sz="4" w:space="0" w:color="auto"/>
              <w:right w:val="nil"/>
            </w:tcBorders>
            <w:vAlign w:val="center"/>
          </w:tcPr>
          <w:p w:rsidR="00562840" w:rsidRPr="00861D25" w:rsidRDefault="00E9390D" w:rsidP="00861D25">
            <w:pPr>
              <w:jc w:val="center"/>
              <w:rPr>
                <w:rFonts w:ascii="Courier New" w:hAnsi="Courier New"/>
                <w:b/>
                <w:bCs/>
                <w:lang w:eastAsia="he-IL"/>
              </w:rPr>
            </w:pPr>
            <w:r>
              <w:drawing>
                <wp:inline distT="0" distB="0" distL="0" distR="0" wp14:anchorId="5FB31E59" wp14:editId="75A01D49">
                  <wp:extent cx="1143000" cy="504190"/>
                  <wp:effectExtent l="0" t="0" r="0" b="0"/>
                  <wp:docPr id="7"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9" cstate="print">
                            <a:extLst/>
                          </a:blip>
                          <a:stretch>
                            <a:fillRect/>
                          </a:stretch>
                        </pic:blipFill>
                        <pic:spPr>
                          <a:xfrm>
                            <a:off x="0" y="0"/>
                            <a:ext cx="1143000" cy="504190"/>
                          </a:xfrm>
                          <a:prstGeom prst="rect">
                            <a:avLst/>
                          </a:prstGeom>
                        </pic:spPr>
                      </pic:pic>
                    </a:graphicData>
                  </a:graphic>
                </wp:inline>
              </w:drawing>
            </w:r>
          </w:p>
        </w:tc>
        <w:tc>
          <w:tcPr>
            <w:tcW w:w="238" w:type="dxa"/>
            <w:vAlign w:val="center"/>
          </w:tcPr>
          <w:p w:rsidR="00562840" w:rsidRPr="00861D25" w:rsidRDefault="00562840" w:rsidP="00861D25">
            <w:pPr>
              <w:jc w:val="center"/>
              <w:rPr>
                <w:rFonts w:ascii="Courier New" w:hAnsi="Courier New"/>
                <w:b/>
                <w:bCs/>
                <w:lang w:eastAsia="he-IL"/>
              </w:rPr>
            </w:pPr>
          </w:p>
        </w:tc>
        <w:tc>
          <w:tcPr>
            <w:tcW w:w="2321" w:type="dxa"/>
            <w:tcBorders>
              <w:top w:val="nil"/>
              <w:left w:val="nil"/>
              <w:bottom w:val="single" w:sz="4" w:space="0" w:color="auto"/>
              <w:right w:val="nil"/>
            </w:tcBorders>
            <w:vAlign w:val="center"/>
          </w:tcPr>
          <w:p w:rsidR="00562840" w:rsidRPr="00861D25" w:rsidRDefault="00562840" w:rsidP="00861D25">
            <w:pPr>
              <w:jc w:val="center"/>
              <w:rPr>
                <w:rFonts w:ascii="Courier New" w:hAnsi="Courier New"/>
                <w:b/>
                <w:bCs/>
                <w:sz w:val="20"/>
                <w:szCs w:val="20"/>
                <w:rtl/>
                <w:lang w:eastAsia="he-IL"/>
              </w:rPr>
            </w:pPr>
          </w:p>
          <w:p w:rsidR="00562840" w:rsidRPr="00861D25" w:rsidRDefault="00562840" w:rsidP="00861D25">
            <w:pPr>
              <w:jc w:val="center"/>
              <w:rPr>
                <w:rFonts w:ascii="Courier New" w:hAnsi="Courier New"/>
                <w:b/>
                <w:bCs/>
                <w:sz w:val="20"/>
                <w:szCs w:val="20"/>
                <w:lang w:eastAsia="he-IL"/>
              </w:rPr>
            </w:pPr>
            <w:r w:rsidRPr="00EC5A72">
              <w:rPr>
                <w:rFonts w:ascii="Calibri" w:hAnsi="Calibri" w:cs="Arial"/>
                <w:sz w:val="22"/>
                <w:szCs w:val="22"/>
              </w:rPr>
              <w:drawing>
                <wp:inline distT="0" distB="0" distL="0" distR="0" wp14:anchorId="6B88736A" wp14:editId="6CC0933B">
                  <wp:extent cx="1333500" cy="533400"/>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blip>
                          <a:stretch>
                            <a:fillRect/>
                          </a:stretch>
                        </pic:blipFill>
                        <pic:spPr>
                          <a:xfrm>
                            <a:off x="0" y="0"/>
                            <a:ext cx="1333500" cy="533400"/>
                          </a:xfrm>
                          <a:prstGeom prst="rect">
                            <a:avLst/>
                          </a:prstGeom>
                        </pic:spPr>
                      </pic:pic>
                    </a:graphicData>
                  </a:graphic>
                </wp:inline>
              </w:drawing>
            </w:r>
          </w:p>
        </w:tc>
        <w:tc>
          <w:tcPr>
            <w:tcW w:w="303" w:type="dxa"/>
            <w:vAlign w:val="center"/>
          </w:tcPr>
          <w:p w:rsidR="00562840" w:rsidRPr="00861D25" w:rsidRDefault="00562840" w:rsidP="00861D25">
            <w:pPr>
              <w:jc w:val="center"/>
              <w:rPr>
                <w:rFonts w:ascii="Courier New" w:hAnsi="Courier New"/>
                <w:b/>
                <w:bCs/>
                <w:lang w:eastAsia="he-IL"/>
              </w:rPr>
            </w:pPr>
          </w:p>
        </w:tc>
        <w:tc>
          <w:tcPr>
            <w:tcW w:w="2747" w:type="dxa"/>
            <w:tcBorders>
              <w:top w:val="nil"/>
              <w:left w:val="nil"/>
              <w:bottom w:val="single" w:sz="4" w:space="0" w:color="auto"/>
              <w:right w:val="nil"/>
            </w:tcBorders>
            <w:vAlign w:val="center"/>
          </w:tcPr>
          <w:p w:rsidR="00562840" w:rsidRPr="00861D25" w:rsidRDefault="00E9390D" w:rsidP="00861D25">
            <w:pPr>
              <w:jc w:val="center"/>
              <w:rPr>
                <w:rFonts w:ascii="Courier New" w:hAnsi="Courier New"/>
                <w:b/>
                <w:bCs/>
                <w:sz w:val="20"/>
                <w:szCs w:val="20"/>
                <w:lang w:eastAsia="he-IL"/>
              </w:rPr>
            </w:pPr>
            <w:r>
              <w:drawing>
                <wp:inline distT="0" distB="0" distL="0" distR="0" wp14:anchorId="6FA05CAC" wp14:editId="66FC75AE">
                  <wp:extent cx="883920" cy="784860"/>
                  <wp:effectExtent l="0" t="0" r="0" b="0"/>
                  <wp:docPr id="6" name="Picture 1"/>
                  <wp:cNvGraphicFramePr/>
                  <a:graphic xmlns:a="http://schemas.openxmlformats.org/drawingml/2006/main">
                    <a:graphicData uri="http://schemas.openxmlformats.org/drawingml/2006/picture">
                      <pic:pic xmlns:pic="http://schemas.openxmlformats.org/drawingml/2006/picture">
                        <pic:nvPicPr>
                          <pic:cNvPr id="3" name="Picture 1"/>
                          <pic:cNvPicPr/>
                        </pic:nvPicPr>
                        <pic:blipFill>
                          <a:blip r:embed="rId10" cstate="print">
                            <a:extLst/>
                          </a:blip>
                          <a:stretch>
                            <a:fillRect/>
                          </a:stretch>
                        </pic:blipFill>
                        <pic:spPr>
                          <a:xfrm>
                            <a:off x="0" y="0"/>
                            <a:ext cx="883920" cy="784860"/>
                          </a:xfrm>
                          <a:prstGeom prst="rect">
                            <a:avLst/>
                          </a:prstGeom>
                        </pic:spPr>
                      </pic:pic>
                    </a:graphicData>
                  </a:graphic>
                </wp:inline>
              </w:drawing>
            </w:r>
          </w:p>
        </w:tc>
      </w:tr>
      <w:tr w:rsidR="00562840" w:rsidRPr="00861D25" w:rsidTr="000661B2">
        <w:trPr>
          <w:trHeight w:val="580"/>
        </w:trPr>
        <w:tc>
          <w:tcPr>
            <w:tcW w:w="2988" w:type="dxa"/>
            <w:tcBorders>
              <w:top w:val="single" w:sz="4" w:space="0" w:color="auto"/>
              <w:left w:val="nil"/>
              <w:bottom w:val="nil"/>
              <w:right w:val="nil"/>
            </w:tcBorders>
            <w:vAlign w:val="center"/>
          </w:tcPr>
          <w:p w:rsidR="00562840" w:rsidRPr="00861D25" w:rsidRDefault="00E9390D" w:rsidP="00562840">
            <w:pPr>
              <w:jc w:val="center"/>
              <w:rPr>
                <w:rFonts w:ascii="Courier New" w:hAnsi="Courier New"/>
                <w:b/>
                <w:bCs/>
                <w:rtl/>
                <w:lang w:eastAsia="he-IL"/>
              </w:rPr>
            </w:pPr>
            <w:r>
              <w:rPr>
                <w:rFonts w:ascii="Courier New" w:hAnsi="Courier New" w:hint="cs"/>
                <w:b/>
                <w:bCs/>
                <w:rtl/>
                <w:lang w:eastAsia="he-IL"/>
              </w:rPr>
              <w:t>גרשון גונטובניק</w:t>
            </w:r>
            <w:r w:rsidR="00562840">
              <w:rPr>
                <w:rFonts w:ascii="Courier New" w:hAnsi="Courier New"/>
                <w:b/>
                <w:bCs/>
                <w:rtl/>
                <w:lang w:eastAsia="he-IL"/>
              </w:rPr>
              <w:t>, שופט</w:t>
            </w:r>
            <w:r w:rsidR="00562840">
              <w:rPr>
                <w:rFonts w:ascii="Courier New" w:hAnsi="Courier New" w:hint="cs"/>
                <w:b/>
                <w:bCs/>
                <w:rtl/>
                <w:lang w:eastAsia="he-IL"/>
              </w:rPr>
              <w:t xml:space="preserve">, </w:t>
            </w:r>
          </w:p>
          <w:p w:rsidR="00562840" w:rsidRPr="00861D25" w:rsidRDefault="00562840" w:rsidP="00861D25">
            <w:pPr>
              <w:jc w:val="center"/>
              <w:rPr>
                <w:rFonts w:ascii="Courier New" w:hAnsi="Courier New"/>
                <w:b/>
                <w:bCs/>
                <w:lang w:eastAsia="he-IL"/>
              </w:rPr>
            </w:pPr>
            <w:r w:rsidRPr="00861D25">
              <w:rPr>
                <w:rFonts w:ascii="Courier New" w:hAnsi="Courier New"/>
                <w:b/>
                <w:bCs/>
                <w:rtl/>
                <w:lang w:eastAsia="he-IL"/>
              </w:rPr>
              <w:t>אב"ד</w:t>
            </w:r>
          </w:p>
        </w:tc>
        <w:tc>
          <w:tcPr>
            <w:tcW w:w="238" w:type="dxa"/>
            <w:vAlign w:val="center"/>
          </w:tcPr>
          <w:p w:rsidR="00562840" w:rsidRPr="00861D25" w:rsidRDefault="00562840" w:rsidP="00861D25">
            <w:pPr>
              <w:jc w:val="center"/>
              <w:rPr>
                <w:rFonts w:ascii="Courier New" w:hAnsi="Courier New"/>
                <w:b/>
                <w:bCs/>
                <w:lang w:eastAsia="he-IL"/>
              </w:rPr>
            </w:pPr>
          </w:p>
        </w:tc>
        <w:tc>
          <w:tcPr>
            <w:tcW w:w="2321" w:type="dxa"/>
            <w:tcBorders>
              <w:top w:val="single" w:sz="4" w:space="0" w:color="auto"/>
              <w:left w:val="nil"/>
              <w:bottom w:val="nil"/>
              <w:right w:val="nil"/>
            </w:tcBorders>
            <w:vAlign w:val="center"/>
          </w:tcPr>
          <w:p w:rsidR="00562840" w:rsidRPr="00861D25" w:rsidRDefault="00562840" w:rsidP="00562840">
            <w:pPr>
              <w:jc w:val="center"/>
              <w:rPr>
                <w:rFonts w:ascii="Courier New" w:hAnsi="Courier New"/>
                <w:b/>
                <w:bCs/>
                <w:rtl/>
                <w:lang w:eastAsia="he-IL"/>
              </w:rPr>
            </w:pPr>
            <w:r>
              <w:rPr>
                <w:rFonts w:ascii="Courier New" w:hAnsi="Courier New" w:hint="cs"/>
                <w:b/>
                <w:bCs/>
                <w:rtl/>
                <w:lang w:eastAsia="he-IL"/>
              </w:rPr>
              <w:t>נפתלי שילה</w:t>
            </w:r>
            <w:r w:rsidRPr="00861D25">
              <w:rPr>
                <w:rFonts w:ascii="Courier New" w:hAnsi="Courier New"/>
                <w:b/>
                <w:bCs/>
                <w:rtl/>
                <w:lang w:eastAsia="he-IL"/>
              </w:rPr>
              <w:t>, שופט</w:t>
            </w:r>
          </w:p>
          <w:p w:rsidR="00562840" w:rsidRPr="00861D25" w:rsidRDefault="00562840" w:rsidP="00861D25">
            <w:pPr>
              <w:jc w:val="center"/>
              <w:rPr>
                <w:rFonts w:ascii="Courier New" w:hAnsi="Courier New"/>
                <w:b/>
                <w:bCs/>
                <w:lang w:eastAsia="he-IL"/>
              </w:rPr>
            </w:pPr>
          </w:p>
        </w:tc>
        <w:tc>
          <w:tcPr>
            <w:tcW w:w="303" w:type="dxa"/>
            <w:vAlign w:val="center"/>
          </w:tcPr>
          <w:p w:rsidR="00562840" w:rsidRPr="00861D25" w:rsidRDefault="00562840" w:rsidP="00861D25">
            <w:pPr>
              <w:jc w:val="center"/>
              <w:rPr>
                <w:rFonts w:ascii="Courier New" w:hAnsi="Courier New"/>
                <w:b/>
                <w:bCs/>
                <w:lang w:eastAsia="he-IL"/>
              </w:rPr>
            </w:pPr>
          </w:p>
        </w:tc>
        <w:tc>
          <w:tcPr>
            <w:tcW w:w="2747" w:type="dxa"/>
            <w:tcBorders>
              <w:top w:val="single" w:sz="4" w:space="0" w:color="auto"/>
              <w:left w:val="nil"/>
              <w:bottom w:val="nil"/>
              <w:right w:val="nil"/>
            </w:tcBorders>
            <w:vAlign w:val="center"/>
          </w:tcPr>
          <w:p w:rsidR="00562840" w:rsidRPr="00861D25" w:rsidRDefault="00562840" w:rsidP="00861D25">
            <w:pPr>
              <w:jc w:val="center"/>
              <w:rPr>
                <w:rFonts w:ascii="Courier New" w:hAnsi="Courier New"/>
                <w:b/>
                <w:bCs/>
                <w:rtl/>
                <w:lang w:eastAsia="he-IL"/>
              </w:rPr>
            </w:pPr>
            <w:r>
              <w:rPr>
                <w:rFonts w:ascii="Courier New" w:hAnsi="Courier New" w:hint="cs"/>
                <w:b/>
                <w:bCs/>
                <w:rtl/>
                <w:lang w:eastAsia="he-IL"/>
              </w:rPr>
              <w:t>גלעד הס</w:t>
            </w:r>
            <w:r w:rsidRPr="00861D25">
              <w:rPr>
                <w:rFonts w:ascii="Courier New" w:hAnsi="Courier New"/>
                <w:b/>
                <w:bCs/>
                <w:rtl/>
                <w:lang w:eastAsia="he-IL"/>
              </w:rPr>
              <w:t>, שופט</w:t>
            </w:r>
          </w:p>
          <w:p w:rsidR="00562840" w:rsidRPr="00861D25" w:rsidRDefault="00562840" w:rsidP="00861D25">
            <w:pPr>
              <w:jc w:val="center"/>
              <w:rPr>
                <w:rFonts w:ascii="Courier New" w:hAnsi="Courier New"/>
                <w:b/>
                <w:bCs/>
                <w:lang w:eastAsia="he-IL"/>
              </w:rPr>
            </w:pPr>
          </w:p>
        </w:tc>
      </w:tr>
    </w:tbl>
    <w:p w:rsidR="00562840" w:rsidRPr="001B00AE" w:rsidRDefault="00562840" w:rsidP="001B00AE">
      <w:pPr>
        <w:rPr>
          <w:rtl/>
          <w:lang w:eastAsia="he-IL"/>
        </w:rPr>
      </w:pPr>
    </w:p>
    <w:p w:rsidR="00694556" w:rsidRDefault="00BD6531" w:rsidP="00562840">
      <w:pPr>
        <w:tabs>
          <w:tab w:val="left" w:pos="2553"/>
        </w:tabs>
        <w:rPr>
          <w:rFonts w:ascii="Arial" w:hAnsi="Arial"/>
          <w:noProof w:val="0"/>
          <w:rtl/>
        </w:rPr>
      </w:pPr>
      <w:r>
        <w:rPr>
          <w:rFonts w:hint="cs"/>
          <w:rtl/>
        </w:rPr>
        <w:tab/>
      </w:r>
      <w:r>
        <w:rPr>
          <w:rFonts w:hint="cs"/>
          <w:rtl/>
        </w:rPr>
        <w:tab/>
      </w:r>
      <w:r>
        <w:rPr>
          <w:rFonts w:hint="cs"/>
          <w:rtl/>
        </w:rPr>
        <w:tab/>
      </w:r>
      <w:r>
        <w:rPr>
          <w:rFonts w:hint="cs"/>
          <w:rtl/>
        </w:rPr>
        <w:tab/>
        <w:t xml:space="preserve">        </w:t>
      </w:r>
    </w:p>
    <w:sectPr w:rsidR="00694556" w:rsidSect="001C5B01">
      <w:headerReference w:type="even" r:id="rId11"/>
      <w:headerReference w:type="default" r:id="rId12"/>
      <w:footerReference w:type="even" r:id="rId13"/>
      <w:footerReference w:type="default" r:id="rId14"/>
      <w:headerReference w:type="first" r:id="rId15"/>
      <w:footerReference w:type="first" r:id="rId16"/>
      <w:pgSz w:w="11907" w:h="16840" w:code="9"/>
      <w:pgMar w:top="1440" w:right="1797" w:bottom="1440" w:left="1797" w:header="720" w:footer="510" w:gutter="0"/>
      <w:lnNumType w:countBy="1"/>
      <w:cols w:space="720"/>
      <w:rtlGutter/>
      <w:docGrid w:linePitch="360"/>
    </w:sectPr>
  </w:body>
</w:document>
</file>

<file path=word/customizations.xml><?xml version="1.0" encoding="utf-8"?>
<wne:tcg xmlns:r="http://schemas.openxmlformats.org/officeDocument/2006/relationships" xmlns:wne="http://schemas.microsoft.com/office/word/2006/wordml">
  <wne:keymaps>
    <wne:keymap wne:kcmPrimary="0072">
      <wne:macro wne:macroName="PROJECT.MODULE1.CONTROLWDKEYF3A"/>
    </wne:keymap>
    <wne:keymap wne:kcmPrimary="0073">
      <wne:macro wne:macroName="PROJECT.MODULE1.CONTROLWDKEYF4A"/>
    </wne:keymap>
    <wne:keymap wne:kcmPrimary="0431">
      <wne:macro wne:macroName="PROJECT.MODULE1.CONTROLWDKEY1"/>
    </wne:keymap>
    <wne:keymap wne:kcmPrimary="0432">
      <wne:macro wne:macroName="PROJECT.MODULE1.CONTROLWDKEY2"/>
    </wne:keymap>
    <wne:keymap wne:kcmPrimary="0433">
      <wne:macro wne:macroName="PROJECT.MODULE1.CONTROLWDKEY3"/>
    </wne:keymap>
    <wne:keymap wne:kcmPrimary="0434">
      <wne:macro wne:macroName="PROJECT.MODULE1.CONTROLWDKEY4"/>
    </wne:keymap>
    <wne:keymap wne:kcmPrimary="0435">
      <wne:macro wne:macroName="PROJECT.MODULE1.CONTROLWDKEY5"/>
    </wne:keymap>
    <wne:keymap wne:kcmPrimary="0436">
      <wne:macro wne:macroName="PROJECT.MODULE1.CONTROLWDKEY6"/>
    </wne:keymap>
    <wne:keymap wne:kcmPrimary="0437">
      <wne:macro wne:macroName="PROJECT.MODULE1.CONTROLWDKEY7"/>
    </wne:keymap>
    <wne:keymap wne:kcmPrimary="0441">
      <wne:macro wne:macroName="PROJECT.MODULE1.CONTROLWDKEYA"/>
    </wne:keymap>
    <wne:keymap wne:kcmPrimary="0442">
      <wne:macro wne:macroName="PROJECT.MODULE1.CONTROLWDKEYB"/>
    </wne:keymap>
    <wne:keymap wne:kcmPrimary="0443">
      <wne:macro wne:macroName="PROJECT.MODULE1.CONTROLWDKEYC"/>
    </wne:keymap>
    <wne:keymap wne:kcmPrimary="0444">
      <wne:macro wne:macroName="PROJECT.MODULE1.CONTROLWDKEYD"/>
    </wne:keymap>
    <wne:keymap wne:kcmPrimary="0445">
      <wne:macro wne:macroName="PROJECT.MODULE1.CONTROLWDKEYE"/>
    </wne:keymap>
    <wne:keymap wne:kcmPrimary="0446">
      <wne:macro wne:macroName="PROJECT.MODULE1.CONTROLWDKEYF"/>
    </wne:keymap>
    <wne:keymap wne:kcmPrimary="0447">
      <wne:macro wne:macroName="PROJECT.MODULE1.CONTROLWDKEYG"/>
    </wne:keymap>
    <wne:keymap wne:kcmPrimary="0448">
      <wne:macro wne:macroName="PROJECT.MODULE1.CONTROLWDKEYH"/>
    </wne:keymap>
    <wne:keymap wne:kcmPrimary="044A">
      <wne:macro wne:macroName="PROJECT.MODULE1.CONTROLWDKEYJ"/>
    </wne:keymap>
    <wne:keymap wne:kcmPrimary="044B">
      <wne:macro wne:macroName="PROJECT.MODULE1.CONTROLWDKEYK"/>
    </wne:keymap>
    <wne:keymap wne:kcmPrimary="044C">
      <wne:macro wne:macroName="PROJECT.MODULE1.CONTROLWDKEYL"/>
    </wne:keymap>
    <wne:keymap wne:kcmPrimary="044D">
      <wne:macro wne:macroName="PROJECT.MODULE1.CONTROLWDKEYM"/>
    </wne:keymap>
    <wne:keymap wne:kcmPrimary="044E">
      <wne:macro wne:macroName="PROJECT.MODULE1.CONTROLWDKEYN"/>
    </wne:keymap>
    <wne:keymap wne:kcmPrimary="0450">
      <wne:macro wne:macroName="PROJECT.MODULE1.CONTROLWDKEYP"/>
    </wne:keymap>
    <wne:keymap wne:kcmPrimary="0451">
      <wne:macro wne:macroName="PROJECT.MODULE1.CONTROLWDKEYQ"/>
    </wne:keymap>
    <wne:keymap wne:kcmPrimary="0452">
      <wne:macro wne:macroName="PROJECT.MODULE1.CONTROLWDKEYR"/>
    </wne:keymap>
    <wne:keymap wne:kcmPrimary="0453">
      <wne:macro wne:macroName="PROJECT.MODULE1.CONTROLWDKEYS"/>
    </wne:keymap>
    <wne:keymap wne:kcmPrimary="0454">
      <wne:macro wne:macroName="PROJECT.MODULE1.CONTROLWDKEYT"/>
    </wne:keymap>
    <wne:keymap wne:kcmPrimary="0455">
      <wne:macro wne:macroName="PROJECT.MODULE1.CONTROLWDKEYU"/>
    </wne:keymap>
    <wne:keymap wne:kcmPrimary="0456">
      <wne:macro wne:macroName="PROJECT.MODULE1.CONTROLWDKEYV"/>
    </wne:keymap>
    <wne:keymap wne:kcmPrimary="0457">
      <wne:macro wne:macroName="PROJECT.MODULE1.CONTROLWDKEYW"/>
    </wne:keymap>
    <wne:keymap wne:kcmPrimary="0458">
      <wne:macro wne:macroName="PROJECT.MODULE1.CONTROLWDKEYX"/>
    </wne:keymap>
    <wne:keymap wne:kcmPrimary="0459">
      <wne:macro wne:macroName="PROJECT.MODULE1.CONTROLWDKEYY"/>
    </wne:keymap>
    <wne:keymap wne:kcmPrimary="045A">
      <wne:macro wne:macroName="PROJECT.MODULE1.CONTROLWDKEYZ"/>
    </wne:keymap>
    <wne:keymap wne:kcmPrimary="0470">
      <wne:macro wne:macroName="PROJECT.MODULE1.CONTROLWDKEYF1"/>
    </wne:keymap>
    <wne:keymap wne:kcmPrimary="0471">
      <wne:macro wne:macroName="PROJECT.MODULE1.CONTROLWDKEYF2"/>
    </wne:keymap>
    <wne:keymap wne:kcmPrimary="0474">
      <wne:macro wne:macroName="PROJECT.MODULE1.CONTROLWDKEYF5"/>
    </wne:keymap>
    <wne:keymap wne:kcmPrimary="0475">
      <wne:macro wne:macroName="PROJECT.MODULE1.CONTROLWDKEYF6"/>
    </wne:keymap>
    <wne:keymap wne:kcmPrimary="0476">
      <wne:macro wne:macroName="PROJECT.MODULE1.CONTROLWDKEYF7"/>
    </wne:keymap>
    <wne:keymap wne:kcmPrimary="0478">
      <wne:macro wne:macroName="PROJECT.MODULE1.CONTROLWDKEYF9"/>
    </wne:keymap>
  </wne:keymaps>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A3163" w:rsidRDefault="004A3163">
      <w:r>
        <w:separator/>
      </w:r>
    </w:p>
  </w:endnote>
  <w:endnote w:type="continuationSeparator" w:id="0">
    <w:p w:rsidR="004A3163" w:rsidRDefault="004A3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BCF" w:rsidRDefault="00404BCF">
    <w:pPr>
      <w:pStyle w:val="a4"/>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Pr="004E6E3C" w:rsidRDefault="000C3B60">
    <w:pPr>
      <w:pStyle w:val="a4"/>
      <w:jc w:val="center"/>
      <w:rPr>
        <w:rStyle w:val="ab"/>
      </w:rPr>
    </w:pPr>
    <w:r w:rsidRPr="004E6E3C">
      <w:rPr>
        <w:rStyle w:val="ab"/>
        <w:rFonts w:cs="Times New Roman"/>
      </w:rPr>
      <w:fldChar w:fldCharType="begin"/>
    </w:r>
    <w:r w:rsidR="00005C8B" w:rsidRPr="004E6E3C">
      <w:rPr>
        <w:rStyle w:val="ab"/>
        <w:rFonts w:cs="Times New Roman"/>
      </w:rPr>
      <w:instrText xml:space="preserve"> PAGE </w:instrText>
    </w:r>
    <w:r w:rsidRPr="004E6E3C">
      <w:rPr>
        <w:rStyle w:val="ab"/>
        <w:rFonts w:cs="Times New Roman"/>
      </w:rPr>
      <w:fldChar w:fldCharType="separate"/>
    </w:r>
    <w:r w:rsidR="00404BCF">
      <w:rPr>
        <w:rStyle w:val="ab"/>
        <w:rFonts w:cs="Times New Roman"/>
        <w:rtl/>
      </w:rPr>
      <w:t>1</w:t>
    </w:r>
    <w:r w:rsidRPr="004E6E3C">
      <w:rPr>
        <w:rStyle w:val="ab"/>
        <w:rFonts w:cs="Times New Roman"/>
      </w:rPr>
      <w:fldChar w:fldCharType="end"/>
    </w:r>
    <w:r w:rsidR="00005C8B" w:rsidRPr="004E6E3C">
      <w:rPr>
        <w:rStyle w:val="ab"/>
        <w:rFonts w:hint="cs"/>
        <w:rtl/>
      </w:rPr>
      <w:t xml:space="preserve"> מתוך </w:t>
    </w:r>
    <w:r w:rsidRPr="004E6E3C">
      <w:rPr>
        <w:rStyle w:val="ab"/>
      </w:rPr>
      <w:fldChar w:fldCharType="begin"/>
    </w:r>
    <w:r w:rsidR="00005C8B" w:rsidRPr="004E6E3C">
      <w:rPr>
        <w:rStyle w:val="ab"/>
      </w:rPr>
      <w:instrText xml:space="preserve"> NUMPAGES </w:instrText>
    </w:r>
    <w:r w:rsidRPr="004E6E3C">
      <w:rPr>
        <w:rStyle w:val="ab"/>
      </w:rPr>
      <w:fldChar w:fldCharType="separate"/>
    </w:r>
    <w:r w:rsidR="00404BCF">
      <w:rPr>
        <w:rStyle w:val="ab"/>
        <w:rtl/>
      </w:rPr>
      <w:t>15</w:t>
    </w:r>
    <w:r w:rsidRPr="004E6E3C">
      <w:rPr>
        <w:rStyle w:val="ab"/>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BCF" w:rsidRDefault="00404BCF">
    <w:pPr>
      <w:pStyle w:val="a4"/>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A3163" w:rsidRDefault="004A3163">
      <w:r>
        <w:separator/>
      </w:r>
    </w:p>
  </w:footnote>
  <w:footnote w:type="continuationSeparator" w:id="0">
    <w:p w:rsidR="004A3163" w:rsidRDefault="004A3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BCF" w:rsidRDefault="00404BCF">
    <w:pPr>
      <w:pStyle w:val="a3"/>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94556" w:rsidRDefault="00DC1259">
    <w:pPr>
      <w:pStyle w:val="a3"/>
      <w:jc w:val="center"/>
      <w:rPr>
        <w:rFonts w:cs="FrankRuehl"/>
        <w:noProof w:val="0"/>
        <w:sz w:val="28"/>
        <w:szCs w:val="28"/>
        <w:rtl/>
      </w:rPr>
    </w:pPr>
    <w:r>
      <w:rPr>
        <w:rFonts w:cs="FrankRuehl"/>
        <w:sz w:val="28"/>
        <w:szCs w:val="28"/>
      </w:rPr>
      <w:drawing>
        <wp:inline distT="0" distB="0" distL="0" distR="0" wp14:anchorId="5D3BA177" wp14:editId="53AE422C">
          <wp:extent cx="374015" cy="469265"/>
          <wp:effectExtent l="0" t="0" r="6985" b="6985"/>
          <wp:docPr id="1" name="Picture 1" descr="ישראל - המנורה -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ישראל - המנורה -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74015" cy="469265"/>
                  </a:xfrm>
                  <a:prstGeom prst="rect">
                    <a:avLst/>
                  </a:prstGeom>
                  <a:noFill/>
                  <a:ln>
                    <a:noFill/>
                  </a:ln>
                </pic:spPr>
              </pic:pic>
            </a:graphicData>
          </a:graphic>
        </wp:inline>
      </w:drawing>
    </w:r>
  </w:p>
  <w:tbl>
    <w:tblPr>
      <w:bidiVisual/>
      <w:tblW w:w="0" w:type="auto"/>
      <w:jc w:val="center"/>
      <w:tblLook w:val="0000" w:firstRow="0" w:lastRow="0" w:firstColumn="0" w:lastColumn="0" w:noHBand="0" w:noVBand="0"/>
    </w:tblPr>
    <w:tblGrid>
      <w:gridCol w:w="8307"/>
    </w:tblGrid>
    <w:tr w:rsidR="00694556" w:rsidTr="008D3BCC">
      <w:trPr>
        <w:trHeight w:hRule="exact" w:val="567"/>
        <w:jc w:val="center"/>
      </w:trPr>
      <w:sdt>
        <w:sdtPr>
          <w:rPr>
            <w:rFonts w:ascii="Tahoma" w:hAnsi="Tahoma"/>
            <w:b/>
            <w:bCs/>
            <w:color w:val="000080"/>
            <w:sz w:val="32"/>
            <w:szCs w:val="32"/>
            <w:rtl/>
          </w:rPr>
          <w:alias w:val="1174"/>
          <w:tag w:val="1174"/>
          <w:id w:val="-1585920285"/>
          <w:text w:multiLine="1"/>
        </w:sdtPr>
        <w:sdtEndPr/>
        <w:sdtContent>
          <w:tc>
            <w:tcPr>
              <w:tcW w:w="8307" w:type="dxa"/>
            </w:tcPr>
            <w:p w:rsidR="00694556" w:rsidRPr="00FA4EAF" w:rsidRDefault="003D1C8C" w:rsidP="003230C7">
              <w:pPr>
                <w:pStyle w:val="a3"/>
                <w:jc w:val="center"/>
                <w:rPr>
                  <w:rFonts w:ascii="Tahoma" w:hAnsi="Tahoma"/>
                  <w:noProof w:val="0"/>
                  <w:color w:val="000080"/>
                  <w:sz w:val="32"/>
                  <w:szCs w:val="32"/>
                  <w:rtl/>
                </w:rPr>
              </w:pPr>
              <w:r w:rsidRPr="00FA4EAF">
                <w:rPr>
                  <w:rFonts w:ascii="Tahoma" w:hAnsi="Tahoma"/>
                  <w:b/>
                  <w:bCs/>
                  <w:color w:val="000080"/>
                  <w:sz w:val="32"/>
                  <w:szCs w:val="32"/>
                  <w:rtl/>
                </w:rPr>
                <w:t>בית המשפט המחוזי בתל אביב -יפו</w:t>
              </w:r>
            </w:p>
          </w:tc>
        </w:sdtContent>
      </w:sdt>
    </w:tr>
    <w:tr w:rsidR="00694556" w:rsidRPr="00FA4EAF" w:rsidTr="001C5B01">
      <w:trPr>
        <w:trHeight w:val="337"/>
        <w:jc w:val="center"/>
      </w:trPr>
      <w:tc>
        <w:tcPr>
          <w:tcW w:w="8307" w:type="dxa"/>
        </w:tcPr>
        <w:p w:rsidR="007D45E3" w:rsidRPr="00FA4EAF" w:rsidRDefault="004A3163" w:rsidP="00E92BA2">
          <w:pPr>
            <w:rPr>
              <w:b/>
              <w:bCs/>
              <w:noProof w:val="0"/>
              <w:sz w:val="26"/>
              <w:szCs w:val="26"/>
              <w:rtl/>
            </w:rPr>
          </w:pPr>
          <w:sdt>
            <w:sdtPr>
              <w:rPr>
                <w:sz w:val="26"/>
                <w:szCs w:val="26"/>
                <w:rtl/>
              </w:rPr>
              <w:alias w:val="1170"/>
              <w:tag w:val="1170"/>
              <w:id w:val="1066377040"/>
              <w:text w:multiLine="1"/>
            </w:sdtPr>
            <w:sdtEndPr/>
            <w:sdtContent>
              <w:r w:rsidR="008D3BCC">
                <w:rPr>
                  <w:b/>
                  <w:bCs/>
                  <w:noProof w:val="0"/>
                  <w:sz w:val="26"/>
                  <w:szCs w:val="26"/>
                  <w:rtl/>
                </w:rPr>
                <w:t>עמ"ש</w:t>
              </w:r>
            </w:sdtContent>
          </w:sdt>
          <w:r w:rsidR="00005C8B" w:rsidRPr="00FA4EAF">
            <w:rPr>
              <w:b/>
              <w:bCs/>
              <w:noProof w:val="0"/>
              <w:sz w:val="26"/>
              <w:szCs w:val="26"/>
              <w:rtl/>
            </w:rPr>
            <w:t xml:space="preserve"> </w:t>
          </w:r>
          <w:bookmarkStart w:id="2" w:name="_GoBack"/>
          <w:sdt>
            <w:sdtPr>
              <w:rPr>
                <w:sz w:val="26"/>
                <w:szCs w:val="26"/>
                <w:rtl/>
              </w:rPr>
              <w:alias w:val="1171"/>
              <w:tag w:val="1171"/>
              <w:id w:val="257034231"/>
              <w:text w:multiLine="1"/>
            </w:sdtPr>
            <w:sdtEndPr/>
            <w:sdtContent>
              <w:r w:rsidR="008D3BCC">
                <w:rPr>
                  <w:b/>
                  <w:bCs/>
                  <w:noProof w:val="0"/>
                  <w:sz w:val="26"/>
                  <w:szCs w:val="26"/>
                  <w:rtl/>
                </w:rPr>
                <w:t>32785-01-24</w:t>
              </w:r>
            </w:sdtContent>
          </w:sdt>
          <w:r w:rsidR="00005C8B" w:rsidRPr="00FA4EAF">
            <w:rPr>
              <w:b/>
              <w:bCs/>
              <w:noProof w:val="0"/>
              <w:sz w:val="26"/>
              <w:szCs w:val="26"/>
              <w:rtl/>
            </w:rPr>
            <w:t xml:space="preserve"> </w:t>
          </w:r>
          <w:bookmarkEnd w:id="2"/>
          <w:sdt>
            <w:sdtPr>
              <w:rPr>
                <w:sz w:val="26"/>
                <w:szCs w:val="26"/>
                <w:rtl/>
              </w:rPr>
              <w:alias w:val="1172"/>
              <w:tag w:val="1172"/>
              <w:id w:val="-595170033"/>
              <w:text w:multiLine="1"/>
            </w:sdtPr>
            <w:sdtEndPr/>
            <w:sdtContent>
              <w:r w:rsidR="00DE796A">
                <w:rPr>
                  <w:rFonts w:hint="cs"/>
                  <w:b/>
                  <w:bCs/>
                  <w:noProof w:val="0"/>
                  <w:sz w:val="26"/>
                  <w:szCs w:val="26"/>
                  <w:rtl/>
                </w:rPr>
                <w:t xml:space="preserve"> פלונית</w:t>
              </w:r>
              <w:r w:rsidR="008D3BCC">
                <w:rPr>
                  <w:b/>
                  <w:bCs/>
                  <w:noProof w:val="0"/>
                  <w:sz w:val="26"/>
                  <w:szCs w:val="26"/>
                  <w:rtl/>
                </w:rPr>
                <w:t xml:space="preserve"> נ' </w:t>
              </w:r>
              <w:r w:rsidR="00DE796A">
                <w:rPr>
                  <w:rFonts w:hint="cs"/>
                  <w:b/>
                  <w:bCs/>
                  <w:noProof w:val="0"/>
                  <w:sz w:val="26"/>
                  <w:szCs w:val="26"/>
                  <w:rtl/>
                </w:rPr>
                <w:t>פלוני</w:t>
              </w:r>
            </w:sdtContent>
          </w:sdt>
        </w:p>
        <w:p w:rsidR="008D10B2" w:rsidRPr="00FA4EAF" w:rsidRDefault="007D45E3" w:rsidP="009B4939">
          <w:pPr>
            <w:rPr>
              <w:sz w:val="26"/>
              <w:szCs w:val="26"/>
              <w:rtl/>
            </w:rPr>
          </w:pPr>
          <w:r w:rsidRPr="00FA4EAF">
            <w:rPr>
              <w:rFonts w:hint="cs"/>
              <w:sz w:val="26"/>
              <w:szCs w:val="26"/>
              <w:rtl/>
            </w:rPr>
            <w:t xml:space="preserve">                                                                  </w:t>
          </w:r>
          <w:r w:rsidRPr="00FA4EAF">
            <w:rPr>
              <w:sz w:val="26"/>
              <w:szCs w:val="26"/>
              <w:rtl/>
            </w:rPr>
            <w:t xml:space="preserve"> </w:t>
          </w:r>
          <w:r w:rsidR="001173C6" w:rsidRPr="00FA4EAF">
            <w:rPr>
              <w:sz w:val="26"/>
              <w:szCs w:val="26"/>
              <w:rtl/>
            </w:rPr>
            <w:t xml:space="preserve"> </w:t>
          </w:r>
        </w:p>
      </w:tc>
    </w:tr>
  </w:tbl>
  <w:p w:rsidR="00694556" w:rsidRPr="00FA4EAF" w:rsidRDefault="00694556" w:rsidP="001C5B01">
    <w:pPr>
      <w:pStyle w:val="a3"/>
      <w:rPr>
        <w:noProof w:val="0"/>
        <w:sz w:val="26"/>
        <w:szCs w:val="26"/>
        <w:rtl/>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4BCF" w:rsidRDefault="00404BC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FF927E0"/>
    <w:multiLevelType w:val="hybridMultilevel"/>
    <w:tmpl w:val="C05C38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477D5553"/>
    <w:multiLevelType w:val="hybridMultilevel"/>
    <w:tmpl w:val="37FABDB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E834EAD"/>
    <w:multiLevelType w:val="hybridMultilevel"/>
    <w:tmpl w:val="FC70E22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58BB525E"/>
    <w:multiLevelType w:val="hybridMultilevel"/>
    <w:tmpl w:val="89807F5A"/>
    <w:lvl w:ilvl="0" w:tplc="54B4F6FA">
      <w:start w:val="1"/>
      <w:numFmt w:val="hebrew1"/>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6962262F"/>
    <w:multiLevelType w:val="hybridMultilevel"/>
    <w:tmpl w:val="F91AFEC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EE935A2"/>
    <w:multiLevelType w:val="hybridMultilevel"/>
    <w:tmpl w:val="E2DA8286"/>
    <w:lvl w:ilvl="0" w:tplc="B4C440BC">
      <w:start w:val="1"/>
      <w:numFmt w:val="hebrew1"/>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5254FB0"/>
    <w:multiLevelType w:val="hybridMultilevel"/>
    <w:tmpl w:val="77AEDB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1"/>
  </w:num>
  <w:num w:numId="3">
    <w:abstractNumId w:val="4"/>
  </w:num>
  <w:num w:numId="4">
    <w:abstractNumId w:val="0"/>
  </w:num>
  <w:num w:numId="5">
    <w:abstractNumId w:val="2"/>
  </w:num>
  <w:num w:numId="6">
    <w:abstractNumId w:val="6"/>
  </w:num>
  <w:num w:numId="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94556"/>
    <w:rsid w:val="00000062"/>
    <w:rsid w:val="0000226B"/>
    <w:rsid w:val="00005C8B"/>
    <w:rsid w:val="00013A70"/>
    <w:rsid w:val="0003251D"/>
    <w:rsid w:val="000325BD"/>
    <w:rsid w:val="00036A4F"/>
    <w:rsid w:val="00044A6D"/>
    <w:rsid w:val="000529D2"/>
    <w:rsid w:val="000564AB"/>
    <w:rsid w:val="0006347A"/>
    <w:rsid w:val="00064FBD"/>
    <w:rsid w:val="00082AB2"/>
    <w:rsid w:val="000906FE"/>
    <w:rsid w:val="0009166A"/>
    <w:rsid w:val="00096AF7"/>
    <w:rsid w:val="000B344B"/>
    <w:rsid w:val="000C3B0F"/>
    <w:rsid w:val="000C3B60"/>
    <w:rsid w:val="000C7EF6"/>
    <w:rsid w:val="000E0DD2"/>
    <w:rsid w:val="000E3AF1"/>
    <w:rsid w:val="000E7ED3"/>
    <w:rsid w:val="000F0BC8"/>
    <w:rsid w:val="000F0DD6"/>
    <w:rsid w:val="000F4228"/>
    <w:rsid w:val="000F6CA0"/>
    <w:rsid w:val="00105C2B"/>
    <w:rsid w:val="00107E6D"/>
    <w:rsid w:val="0011194C"/>
    <w:rsid w:val="0011424C"/>
    <w:rsid w:val="001173C6"/>
    <w:rsid w:val="001206F2"/>
    <w:rsid w:val="0012109C"/>
    <w:rsid w:val="00125B59"/>
    <w:rsid w:val="001367BC"/>
    <w:rsid w:val="00144D2A"/>
    <w:rsid w:val="0014653E"/>
    <w:rsid w:val="00151461"/>
    <w:rsid w:val="00156FD0"/>
    <w:rsid w:val="00180519"/>
    <w:rsid w:val="00191C82"/>
    <w:rsid w:val="00195E5F"/>
    <w:rsid w:val="001A1FBB"/>
    <w:rsid w:val="001B48A4"/>
    <w:rsid w:val="001C3FD7"/>
    <w:rsid w:val="001C4003"/>
    <w:rsid w:val="001C5B01"/>
    <w:rsid w:val="001D3441"/>
    <w:rsid w:val="001D4DBF"/>
    <w:rsid w:val="001E75CA"/>
    <w:rsid w:val="001F5DB6"/>
    <w:rsid w:val="0020224D"/>
    <w:rsid w:val="00217B1E"/>
    <w:rsid w:val="00222856"/>
    <w:rsid w:val="002265FF"/>
    <w:rsid w:val="00256EE5"/>
    <w:rsid w:val="00271B56"/>
    <w:rsid w:val="00291593"/>
    <w:rsid w:val="00292A81"/>
    <w:rsid w:val="002C081E"/>
    <w:rsid w:val="002C344E"/>
    <w:rsid w:val="002E60F3"/>
    <w:rsid w:val="002E75E9"/>
    <w:rsid w:val="00307A6A"/>
    <w:rsid w:val="00307C40"/>
    <w:rsid w:val="00316D63"/>
    <w:rsid w:val="00320433"/>
    <w:rsid w:val="003230C7"/>
    <w:rsid w:val="00327E50"/>
    <w:rsid w:val="00330409"/>
    <w:rsid w:val="003358AD"/>
    <w:rsid w:val="0033597A"/>
    <w:rsid w:val="00343D89"/>
    <w:rsid w:val="00362612"/>
    <w:rsid w:val="0036743F"/>
    <w:rsid w:val="003715DD"/>
    <w:rsid w:val="003763AB"/>
    <w:rsid w:val="003823E0"/>
    <w:rsid w:val="003A4521"/>
    <w:rsid w:val="003B0B02"/>
    <w:rsid w:val="003B3F98"/>
    <w:rsid w:val="003D1C8C"/>
    <w:rsid w:val="003D2552"/>
    <w:rsid w:val="003F7838"/>
    <w:rsid w:val="00400843"/>
    <w:rsid w:val="0040096C"/>
    <w:rsid w:val="00404BCF"/>
    <w:rsid w:val="00407EE2"/>
    <w:rsid w:val="00414F1F"/>
    <w:rsid w:val="00415371"/>
    <w:rsid w:val="00422D10"/>
    <w:rsid w:val="0042725F"/>
    <w:rsid w:val="0043125D"/>
    <w:rsid w:val="0043502B"/>
    <w:rsid w:val="004443AC"/>
    <w:rsid w:val="00451E28"/>
    <w:rsid w:val="00462C62"/>
    <w:rsid w:val="00465D36"/>
    <w:rsid w:val="004A3163"/>
    <w:rsid w:val="004C17EE"/>
    <w:rsid w:val="004C4BDF"/>
    <w:rsid w:val="004D1187"/>
    <w:rsid w:val="004D16F9"/>
    <w:rsid w:val="004D3AA0"/>
    <w:rsid w:val="004E1987"/>
    <w:rsid w:val="004E2310"/>
    <w:rsid w:val="004E2E15"/>
    <w:rsid w:val="004E6E3C"/>
    <w:rsid w:val="00513175"/>
    <w:rsid w:val="00520898"/>
    <w:rsid w:val="005220F8"/>
    <w:rsid w:val="00523621"/>
    <w:rsid w:val="00524986"/>
    <w:rsid w:val="005268F6"/>
    <w:rsid w:val="00534284"/>
    <w:rsid w:val="0054494A"/>
    <w:rsid w:val="00547DB7"/>
    <w:rsid w:val="00555E2B"/>
    <w:rsid w:val="00562840"/>
    <w:rsid w:val="005739E0"/>
    <w:rsid w:val="00574EB1"/>
    <w:rsid w:val="00574EE8"/>
    <w:rsid w:val="005B52CB"/>
    <w:rsid w:val="005F4F09"/>
    <w:rsid w:val="0061431B"/>
    <w:rsid w:val="00617CEE"/>
    <w:rsid w:val="00622BAA"/>
    <w:rsid w:val="006306CF"/>
    <w:rsid w:val="00644B3F"/>
    <w:rsid w:val="00644E9A"/>
    <w:rsid w:val="00671BD5"/>
    <w:rsid w:val="006805C1"/>
    <w:rsid w:val="00686C21"/>
    <w:rsid w:val="006931C1"/>
    <w:rsid w:val="00694556"/>
    <w:rsid w:val="006A2205"/>
    <w:rsid w:val="006A4FF6"/>
    <w:rsid w:val="006C30C5"/>
    <w:rsid w:val="006C53B5"/>
    <w:rsid w:val="006C5D7A"/>
    <w:rsid w:val="006D3B31"/>
    <w:rsid w:val="006E0D96"/>
    <w:rsid w:val="006E1A53"/>
    <w:rsid w:val="006E4371"/>
    <w:rsid w:val="006F56E6"/>
    <w:rsid w:val="00704EDA"/>
    <w:rsid w:val="00721122"/>
    <w:rsid w:val="007421C9"/>
    <w:rsid w:val="00744B1C"/>
    <w:rsid w:val="00753019"/>
    <w:rsid w:val="00754801"/>
    <w:rsid w:val="00775AC6"/>
    <w:rsid w:val="007802F2"/>
    <w:rsid w:val="00795365"/>
    <w:rsid w:val="007965AB"/>
    <w:rsid w:val="007A351D"/>
    <w:rsid w:val="007B7765"/>
    <w:rsid w:val="007C5BDD"/>
    <w:rsid w:val="007D45E3"/>
    <w:rsid w:val="007E6115"/>
    <w:rsid w:val="007F4609"/>
    <w:rsid w:val="0080425B"/>
    <w:rsid w:val="008176A1"/>
    <w:rsid w:val="00820005"/>
    <w:rsid w:val="00844318"/>
    <w:rsid w:val="00861836"/>
    <w:rsid w:val="00863F5D"/>
    <w:rsid w:val="00870890"/>
    <w:rsid w:val="00871586"/>
    <w:rsid w:val="00873602"/>
    <w:rsid w:val="00875D12"/>
    <w:rsid w:val="008800CD"/>
    <w:rsid w:val="0088479D"/>
    <w:rsid w:val="00885C5D"/>
    <w:rsid w:val="0089357C"/>
    <w:rsid w:val="00896889"/>
    <w:rsid w:val="008B4F61"/>
    <w:rsid w:val="008C5714"/>
    <w:rsid w:val="008D10B2"/>
    <w:rsid w:val="008D3BCC"/>
    <w:rsid w:val="00903896"/>
    <w:rsid w:val="00906F3D"/>
    <w:rsid w:val="0091676F"/>
    <w:rsid w:val="00921418"/>
    <w:rsid w:val="00931A22"/>
    <w:rsid w:val="0094424E"/>
    <w:rsid w:val="00955642"/>
    <w:rsid w:val="00956D44"/>
    <w:rsid w:val="009622DF"/>
    <w:rsid w:val="00967DFF"/>
    <w:rsid w:val="00977B55"/>
    <w:rsid w:val="00983DBC"/>
    <w:rsid w:val="00994341"/>
    <w:rsid w:val="009B4939"/>
    <w:rsid w:val="009C5722"/>
    <w:rsid w:val="009D1A48"/>
    <w:rsid w:val="009D322C"/>
    <w:rsid w:val="009E1CE7"/>
    <w:rsid w:val="009E4EA5"/>
    <w:rsid w:val="009F14AB"/>
    <w:rsid w:val="009F164B"/>
    <w:rsid w:val="009F323C"/>
    <w:rsid w:val="00A16B0A"/>
    <w:rsid w:val="00A2199F"/>
    <w:rsid w:val="00A221F5"/>
    <w:rsid w:val="00A22D70"/>
    <w:rsid w:val="00A3392B"/>
    <w:rsid w:val="00A5325B"/>
    <w:rsid w:val="00A764C4"/>
    <w:rsid w:val="00A86F32"/>
    <w:rsid w:val="00A90B3F"/>
    <w:rsid w:val="00A94B64"/>
    <w:rsid w:val="00AA1139"/>
    <w:rsid w:val="00AA3229"/>
    <w:rsid w:val="00AA7596"/>
    <w:rsid w:val="00AB0EDE"/>
    <w:rsid w:val="00AB5E52"/>
    <w:rsid w:val="00AB6CF3"/>
    <w:rsid w:val="00AC3B02"/>
    <w:rsid w:val="00AC3B7B"/>
    <w:rsid w:val="00AC5209"/>
    <w:rsid w:val="00AD00A6"/>
    <w:rsid w:val="00AE60D7"/>
    <w:rsid w:val="00AE729E"/>
    <w:rsid w:val="00AE7752"/>
    <w:rsid w:val="00AF6CC7"/>
    <w:rsid w:val="00AF7FDA"/>
    <w:rsid w:val="00B168FA"/>
    <w:rsid w:val="00B26D90"/>
    <w:rsid w:val="00B47648"/>
    <w:rsid w:val="00B5356E"/>
    <w:rsid w:val="00B809AD"/>
    <w:rsid w:val="00B80CBD"/>
    <w:rsid w:val="00B86096"/>
    <w:rsid w:val="00B90BDA"/>
    <w:rsid w:val="00B95A71"/>
    <w:rsid w:val="00B964D9"/>
    <w:rsid w:val="00BA0A7C"/>
    <w:rsid w:val="00BA517C"/>
    <w:rsid w:val="00BB3D05"/>
    <w:rsid w:val="00BB73BE"/>
    <w:rsid w:val="00BC2D89"/>
    <w:rsid w:val="00BC67CE"/>
    <w:rsid w:val="00BD6531"/>
    <w:rsid w:val="00BE05B2"/>
    <w:rsid w:val="00BE6B37"/>
    <w:rsid w:val="00BF1908"/>
    <w:rsid w:val="00BF7F3B"/>
    <w:rsid w:val="00C00C73"/>
    <w:rsid w:val="00C160DA"/>
    <w:rsid w:val="00C22D93"/>
    <w:rsid w:val="00C31120"/>
    <w:rsid w:val="00C34482"/>
    <w:rsid w:val="00C43648"/>
    <w:rsid w:val="00C50A9F"/>
    <w:rsid w:val="00C53EB8"/>
    <w:rsid w:val="00C642FA"/>
    <w:rsid w:val="00C65565"/>
    <w:rsid w:val="00C679AF"/>
    <w:rsid w:val="00C868DE"/>
    <w:rsid w:val="00CC62BC"/>
    <w:rsid w:val="00CC7622"/>
    <w:rsid w:val="00CD608F"/>
    <w:rsid w:val="00CE26B8"/>
    <w:rsid w:val="00CE64F5"/>
    <w:rsid w:val="00CF7C63"/>
    <w:rsid w:val="00D00F41"/>
    <w:rsid w:val="00D27982"/>
    <w:rsid w:val="00D33B86"/>
    <w:rsid w:val="00D53924"/>
    <w:rsid w:val="00D55D0C"/>
    <w:rsid w:val="00D627CF"/>
    <w:rsid w:val="00D74378"/>
    <w:rsid w:val="00D8102E"/>
    <w:rsid w:val="00D96D8C"/>
    <w:rsid w:val="00DA6649"/>
    <w:rsid w:val="00DC1259"/>
    <w:rsid w:val="00DC1BD2"/>
    <w:rsid w:val="00DC2571"/>
    <w:rsid w:val="00DC487C"/>
    <w:rsid w:val="00DE6BF6"/>
    <w:rsid w:val="00DE796A"/>
    <w:rsid w:val="00DF2C2C"/>
    <w:rsid w:val="00E0001A"/>
    <w:rsid w:val="00E1068A"/>
    <w:rsid w:val="00E21994"/>
    <w:rsid w:val="00E25884"/>
    <w:rsid w:val="00E25B55"/>
    <w:rsid w:val="00E31C2B"/>
    <w:rsid w:val="00E37181"/>
    <w:rsid w:val="00E375D0"/>
    <w:rsid w:val="00E4621B"/>
    <w:rsid w:val="00E50668"/>
    <w:rsid w:val="00E52A55"/>
    <w:rsid w:val="00E5426A"/>
    <w:rsid w:val="00E54642"/>
    <w:rsid w:val="00E67AEA"/>
    <w:rsid w:val="00E80CBE"/>
    <w:rsid w:val="00E920EE"/>
    <w:rsid w:val="00E92BA2"/>
    <w:rsid w:val="00E9390D"/>
    <w:rsid w:val="00E962E3"/>
    <w:rsid w:val="00EA11C3"/>
    <w:rsid w:val="00EA7822"/>
    <w:rsid w:val="00EB6C79"/>
    <w:rsid w:val="00EC37E9"/>
    <w:rsid w:val="00EF3BDC"/>
    <w:rsid w:val="00F05CDC"/>
    <w:rsid w:val="00F06995"/>
    <w:rsid w:val="00F13623"/>
    <w:rsid w:val="00F352C6"/>
    <w:rsid w:val="00F36546"/>
    <w:rsid w:val="00F44D1D"/>
    <w:rsid w:val="00F4701B"/>
    <w:rsid w:val="00F667B9"/>
    <w:rsid w:val="00F84B6D"/>
    <w:rsid w:val="00FA2524"/>
    <w:rsid w:val="00FA4EAF"/>
    <w:rsid w:val="00FA5FDA"/>
    <w:rsid w:val="00FB6AB3"/>
    <w:rsid w:val="00FB7EE3"/>
    <w:rsid w:val="00FD1419"/>
    <w:rsid w:val="00FD79E4"/>
    <w:rsid w:val="00FE2894"/>
    <w:rsid w:val="00FE6E05"/>
    <w:rsid w:val="00FE78FF"/>
    <w:rsid w:val="00FF3389"/>
    <w:rsid w:val="00FF48F2"/>
    <w:rsid w:val="00FF6C6D"/>
  </w:rsids>
  <m:mathPr>
    <m:mathFont m:val="Cambria Math"/>
    <m:brkBin m:val="before"/>
    <m:brkBinSub m:val="--"/>
    <m:smallFrac m:val="0"/>
    <m:dispDef/>
    <m:lMargin m:val="0"/>
    <m:rMargin m:val="0"/>
    <m:defJc m:val="centerGroup"/>
    <m:wrapIndent m:val="1440"/>
    <m:intLim m:val="subSup"/>
    <m:naryLim m:val="undOvr"/>
  </m:mathPr>
  <w:attachedSchema w:val="http://schemas.microsoft.com/InformationBridge/2004"/>
  <w:attachedSchema w:val="NGCS.MergeFields.Schema"/>
  <w:attachedSchema w:val="urn:schemas-microsoft-com:office:smarttags"/>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C68256EE-47AD-44DB-8A05-998AFD0ED2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he-IL"/>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64423"/>
    <w:pPr>
      <w:bidi/>
    </w:pPr>
    <w:rPr>
      <w:rFonts w:cs="David"/>
      <w:noProof/>
      <w:sz w:val="24"/>
      <w:szCs w:val="24"/>
    </w:rPr>
  </w:style>
  <w:style w:type="paragraph" w:styleId="4">
    <w:name w:val="heading 4"/>
    <w:basedOn w:val="a"/>
    <w:next w:val="a"/>
    <w:qFormat/>
    <w:rsid w:val="00C64423"/>
    <w:pPr>
      <w:keepNext/>
      <w:ind w:left="5760" w:firstLine="720"/>
      <w:outlineLvl w:val="3"/>
    </w:pPr>
    <w:rPr>
      <w:rFonts w:cs="Narkisim"/>
      <w:b/>
      <w:bCs/>
      <w14:shadow w14:blurRad="50800" w14:dist="38100" w14:dir="2700000" w14:sx="100000" w14:sy="100000" w14:kx="0" w14:ky="0" w14:algn="tl">
        <w14:srgbClr w14:val="000000">
          <w14:alpha w14:val="60000"/>
        </w14:srgbClr>
      </w14:shadow>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C64423"/>
    <w:pPr>
      <w:tabs>
        <w:tab w:val="center" w:pos="4153"/>
        <w:tab w:val="right" w:pos="8306"/>
      </w:tabs>
    </w:pPr>
  </w:style>
  <w:style w:type="paragraph" w:styleId="a4">
    <w:name w:val="footer"/>
    <w:basedOn w:val="a"/>
    <w:rsid w:val="00C64423"/>
    <w:pPr>
      <w:tabs>
        <w:tab w:val="center" w:pos="4153"/>
        <w:tab w:val="right" w:pos="8306"/>
      </w:tabs>
    </w:pPr>
  </w:style>
  <w:style w:type="paragraph" w:customStyle="1" w:styleId="a5">
    <w:name w:val="סעיפים"/>
    <w:basedOn w:val="a"/>
    <w:rsid w:val="00C64423"/>
    <w:pPr>
      <w:tabs>
        <w:tab w:val="left" w:pos="567"/>
        <w:tab w:val="left" w:pos="1134"/>
        <w:tab w:val="left" w:pos="1701"/>
        <w:tab w:val="left" w:pos="2268"/>
        <w:tab w:val="left" w:pos="2835"/>
        <w:tab w:val="left" w:pos="3402"/>
        <w:tab w:val="left" w:pos="3969"/>
      </w:tabs>
      <w:spacing w:line="360" w:lineRule="auto"/>
      <w:jc w:val="both"/>
    </w:pPr>
    <w:rPr>
      <w:noProof w:val="0"/>
    </w:rPr>
  </w:style>
  <w:style w:type="paragraph" w:styleId="a6">
    <w:name w:val="annotation text"/>
    <w:basedOn w:val="a"/>
    <w:semiHidden/>
    <w:rsid w:val="00C64423"/>
    <w:rPr>
      <w:rFonts w:cs="Times New Roman"/>
      <w:noProof w:val="0"/>
    </w:rPr>
  </w:style>
  <w:style w:type="character" w:styleId="a7">
    <w:name w:val="annotation reference"/>
    <w:basedOn w:val="a0"/>
    <w:semiHidden/>
    <w:rsid w:val="00C64423"/>
    <w:rPr>
      <w:sz w:val="16"/>
      <w:szCs w:val="16"/>
    </w:rPr>
  </w:style>
  <w:style w:type="paragraph" w:styleId="a8">
    <w:name w:val="Balloon Text"/>
    <w:basedOn w:val="a"/>
    <w:semiHidden/>
    <w:rsid w:val="00C64423"/>
    <w:rPr>
      <w:rFonts w:ascii="Tahoma" w:hAnsi="Tahoma" w:cs="Tahoma"/>
      <w:sz w:val="16"/>
      <w:szCs w:val="16"/>
    </w:rPr>
  </w:style>
  <w:style w:type="table" w:styleId="a9">
    <w:name w:val="Table Grid"/>
    <w:basedOn w:val="a1"/>
    <w:uiPriority w:val="59"/>
    <w:rsid w:val="00C64423"/>
    <w:pPr>
      <w:bidi/>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line number"/>
    <w:basedOn w:val="a0"/>
    <w:rsid w:val="00C64423"/>
  </w:style>
  <w:style w:type="character" w:styleId="ab">
    <w:name w:val="page number"/>
    <w:basedOn w:val="a0"/>
    <w:rsid w:val="00C64423"/>
  </w:style>
  <w:style w:type="table" w:customStyle="1" w:styleId="1">
    <w:name w:val="טבלת רשת1"/>
    <w:basedOn w:val="a1"/>
    <w:next w:val="a9"/>
    <w:rsid w:val="001C4003"/>
    <w:pPr>
      <w:jc w:val="righ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Placeholder Text"/>
    <w:basedOn w:val="a0"/>
    <w:uiPriority w:val="99"/>
    <w:semiHidden/>
    <w:rsid w:val="003230C7"/>
    <w:rPr>
      <w:color w:val="808080"/>
    </w:rPr>
  </w:style>
  <w:style w:type="paragraph" w:styleId="ad">
    <w:name w:val="List Paragraph"/>
    <w:basedOn w:val="a"/>
    <w:uiPriority w:val="34"/>
    <w:qFormat/>
    <w:rsid w:val="00105C2B"/>
    <w:pPr>
      <w:ind w:left="720"/>
      <w:contextualSpacing/>
    </w:pPr>
  </w:style>
  <w:style w:type="character" w:styleId="Hyperlink">
    <w:name w:val="Hyperlink"/>
    <w:basedOn w:val="a0"/>
    <w:uiPriority w:val="99"/>
    <w:semiHidden/>
    <w:unhideWhenUsed/>
    <w:rsid w:val="00222856"/>
    <w:rPr>
      <w:color w:val="0000FF"/>
      <w:u w:val="single"/>
    </w:rPr>
  </w:style>
  <w:style w:type="paragraph" w:customStyle="1" w:styleId="10">
    <w:name w:val="פיסקת רשימה1"/>
    <w:basedOn w:val="a"/>
    <w:qFormat/>
    <w:rsid w:val="00222856"/>
    <w:pPr>
      <w:ind w:left="720"/>
      <w:contextualSpacing/>
    </w:pPr>
  </w:style>
  <w:style w:type="paragraph" w:customStyle="1" w:styleId="Ruller4">
    <w:name w:val="Ruller4"/>
    <w:basedOn w:val="a"/>
    <w:rsid w:val="00222856"/>
    <w:pPr>
      <w:tabs>
        <w:tab w:val="left" w:pos="800"/>
      </w:tabs>
      <w:overflowPunct w:val="0"/>
      <w:autoSpaceDE w:val="0"/>
      <w:autoSpaceDN w:val="0"/>
      <w:adjustRightInd w:val="0"/>
      <w:spacing w:line="360" w:lineRule="auto"/>
      <w:jc w:val="both"/>
    </w:pPr>
    <w:rPr>
      <w:rFonts w:ascii="Arial TUR" w:hAnsi="Arial TUR" w:cs="FrankRuehl"/>
      <w:noProof w:val="0"/>
      <w:spacing w:val="10"/>
      <w:sz w:val="22"/>
      <w:szCs w:val="28"/>
    </w:rPr>
  </w:style>
  <w:style w:type="paragraph" w:customStyle="1" w:styleId="Ruller5">
    <w:name w:val="Ruller5"/>
    <w:basedOn w:val="a"/>
    <w:rsid w:val="00222856"/>
    <w:pPr>
      <w:overflowPunct w:val="0"/>
      <w:autoSpaceDE w:val="0"/>
      <w:autoSpaceDN w:val="0"/>
      <w:adjustRightInd w:val="0"/>
      <w:ind w:left="1642" w:right="1282"/>
      <w:jc w:val="both"/>
    </w:pPr>
    <w:rPr>
      <w:rFonts w:ascii="Arial TUR" w:hAnsi="Arial TUR" w:cs="FrankRuehl"/>
      <w:noProof w:val="0"/>
      <w:spacing w:val="10"/>
      <w:sz w:val="22"/>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168918">
      <w:bodyDiv w:val="1"/>
      <w:marLeft w:val="0"/>
      <w:marRight w:val="0"/>
      <w:marTop w:val="0"/>
      <w:marBottom w:val="0"/>
      <w:divBdr>
        <w:top w:val="none" w:sz="0" w:space="0" w:color="auto"/>
        <w:left w:val="none" w:sz="0" w:space="0" w:color="auto"/>
        <w:bottom w:val="none" w:sz="0" w:space="0" w:color="auto"/>
        <w:right w:val="none" w:sz="0" w:space="0" w:color="auto"/>
      </w:divBdr>
    </w:div>
    <w:div w:id="205990177">
      <w:bodyDiv w:val="1"/>
      <w:marLeft w:val="0"/>
      <w:marRight w:val="0"/>
      <w:marTop w:val="0"/>
      <w:marBottom w:val="0"/>
      <w:divBdr>
        <w:top w:val="none" w:sz="0" w:space="0" w:color="auto"/>
        <w:left w:val="none" w:sz="0" w:space="0" w:color="auto"/>
        <w:bottom w:val="none" w:sz="0" w:space="0" w:color="auto"/>
        <w:right w:val="none" w:sz="0" w:space="0" w:color="auto"/>
      </w:divBdr>
    </w:div>
    <w:div w:id="489641875">
      <w:bodyDiv w:val="1"/>
      <w:marLeft w:val="0"/>
      <w:marRight w:val="0"/>
      <w:marTop w:val="0"/>
      <w:marBottom w:val="0"/>
      <w:divBdr>
        <w:top w:val="none" w:sz="0" w:space="0" w:color="auto"/>
        <w:left w:val="none" w:sz="0" w:space="0" w:color="auto"/>
        <w:bottom w:val="none" w:sz="0" w:space="0" w:color="auto"/>
        <w:right w:val="none" w:sz="0" w:space="0" w:color="auto"/>
      </w:divBdr>
    </w:div>
    <w:div w:id="1253127507">
      <w:bodyDiv w:val="1"/>
      <w:marLeft w:val="0"/>
      <w:marRight w:val="0"/>
      <w:marTop w:val="0"/>
      <w:marBottom w:val="0"/>
      <w:divBdr>
        <w:top w:val="none" w:sz="0" w:space="0" w:color="auto"/>
        <w:left w:val="none" w:sz="0" w:space="0" w:color="auto"/>
        <w:bottom w:val="none" w:sz="0" w:space="0" w:color="auto"/>
        <w:right w:val="none" w:sz="0" w:space="0" w:color="auto"/>
      </w:divBdr>
    </w:div>
    <w:div w:id="1307122835">
      <w:bodyDiv w:val="1"/>
      <w:marLeft w:val="0"/>
      <w:marRight w:val="0"/>
      <w:marTop w:val="0"/>
      <w:marBottom w:val="0"/>
      <w:divBdr>
        <w:top w:val="none" w:sz="0" w:space="0" w:color="auto"/>
        <w:left w:val="none" w:sz="0" w:space="0" w:color="auto"/>
        <w:bottom w:val="none" w:sz="0" w:space="0" w:color="auto"/>
        <w:right w:val="none" w:sz="0" w:space="0" w:color="auto"/>
      </w:divBdr>
    </w:div>
    <w:div w:id="1432820806">
      <w:bodyDiv w:val="1"/>
      <w:marLeft w:val="0"/>
      <w:marRight w:val="0"/>
      <w:marTop w:val="0"/>
      <w:marBottom w:val="0"/>
      <w:divBdr>
        <w:top w:val="none" w:sz="0" w:space="0" w:color="auto"/>
        <w:left w:val="none" w:sz="0" w:space="0" w:color="auto"/>
        <w:bottom w:val="none" w:sz="0" w:space="0" w:color="auto"/>
        <w:right w:val="none" w:sz="0" w:space="0" w:color="auto"/>
      </w:divBdr>
    </w:div>
    <w:div w:id="1696467333">
      <w:bodyDiv w:val="1"/>
      <w:marLeft w:val="0"/>
      <w:marRight w:val="0"/>
      <w:marTop w:val="0"/>
      <w:marBottom w:val="0"/>
      <w:divBdr>
        <w:top w:val="none" w:sz="0" w:space="0" w:color="auto"/>
        <w:left w:val="none" w:sz="0" w:space="0" w:color="auto"/>
        <w:bottom w:val="none" w:sz="0" w:space="0" w:color="auto"/>
        <w:right w:val="none" w:sz="0" w:space="0" w:color="auto"/>
      </w:divBdr>
    </w:div>
    <w:div w:id="1739401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E460D38E05664FF79D4EFF282EF8EC99"/>
        <w:category>
          <w:name w:val="כללי"/>
          <w:gallery w:val="placeholder"/>
        </w:category>
        <w:types>
          <w:type w:val="bbPlcHdr"/>
        </w:types>
        <w:behaviors>
          <w:behavior w:val="content"/>
        </w:behaviors>
        <w:guid w:val="{FD09B0DC-A014-4BFE-8938-8AD9210BC601}"/>
      </w:docPartPr>
      <w:docPartBody>
        <w:p w:rsidR="00345C9D" w:rsidRDefault="009E3881" w:rsidP="009E3881">
          <w:pPr>
            <w:pStyle w:val="E460D38E05664FF79D4EFF282EF8EC9920"/>
          </w:pPr>
          <w:r>
            <w:rPr>
              <w:rFonts w:hint="cs"/>
              <w:rtl/>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David">
    <w:panose1 w:val="020E0502060401010101"/>
    <w:charset w:val="00"/>
    <w:family w:val="swiss"/>
    <w:pitch w:val="variable"/>
    <w:sig w:usb0="00000803" w:usb1="00000000" w:usb2="00000000" w:usb3="00000000" w:csb0="00000021" w:csb1="00000000"/>
  </w:font>
  <w:font w:name="Narkisim">
    <w:panose1 w:val="020E0502050101010101"/>
    <w:charset w:val="00"/>
    <w:family w:val="swiss"/>
    <w:pitch w:val="variable"/>
    <w:sig w:usb0="00000803" w:usb1="00000000" w:usb2="00000000" w:usb3="00000000" w:csb0="00000021" w:csb1="00000000"/>
  </w:font>
  <w:font w:name="Tahoma">
    <w:panose1 w:val="020B0604030504040204"/>
    <w:charset w:val="00"/>
    <w:family w:val="swiss"/>
    <w:pitch w:val="variable"/>
    <w:sig w:usb0="E1002EFF" w:usb1="C000605B" w:usb2="00000029" w:usb3="00000000" w:csb0="000101FF" w:csb1="00000000"/>
  </w:font>
  <w:font w:name="Arial TUR">
    <w:charset w:val="00"/>
    <w:family w:val="swiss"/>
    <w:pitch w:val="variable"/>
    <w:sig w:usb0="E0002EFF" w:usb1="C000785B" w:usb2="00000009" w:usb3="00000000" w:csb0="000001FF" w:csb1="00000000"/>
  </w:font>
  <w:font w:name="FrankRuehl">
    <w:panose1 w:val="020E0503060101010101"/>
    <w:charset w:val="00"/>
    <w:family w:val="swiss"/>
    <w:pitch w:val="variable"/>
    <w:sig w:usb0="00000803" w:usb1="00000000" w:usb2="00000000" w:usb3="00000000" w:csb0="0000002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678CA"/>
    <w:rsid w:val="000A4ACE"/>
    <w:rsid w:val="002A7823"/>
    <w:rsid w:val="002B5B59"/>
    <w:rsid w:val="002D02C4"/>
    <w:rsid w:val="002E734C"/>
    <w:rsid w:val="00334638"/>
    <w:rsid w:val="00345C9D"/>
    <w:rsid w:val="003E1A82"/>
    <w:rsid w:val="0048651F"/>
    <w:rsid w:val="00556D67"/>
    <w:rsid w:val="00793995"/>
    <w:rsid w:val="007C6F98"/>
    <w:rsid w:val="007E254A"/>
    <w:rsid w:val="008B4366"/>
    <w:rsid w:val="009133C7"/>
    <w:rsid w:val="009178E4"/>
    <w:rsid w:val="00961B27"/>
    <w:rsid w:val="009E3881"/>
    <w:rsid w:val="00A87A62"/>
    <w:rsid w:val="00AA7CE3"/>
    <w:rsid w:val="00B91FA3"/>
    <w:rsid w:val="00C96C06"/>
    <w:rsid w:val="00E31BF6"/>
    <w:rsid w:val="00E81DB1"/>
    <w:rsid w:val="00F04DC1"/>
    <w:rsid w:val="00F4674E"/>
    <w:rsid w:val="00F678CA"/>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he-IL"/>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bidi/>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9E3881"/>
    <w:rPr>
      <w:color w:val="808080"/>
    </w:rPr>
  </w:style>
  <w:style w:type="paragraph" w:customStyle="1" w:styleId="3266F4EFF61346678E872C8DE3DE67FF">
    <w:name w:val="3266F4EFF61346678E872C8DE3DE67FF"/>
    <w:rsid w:val="00E81DB1"/>
    <w:pPr>
      <w:tabs>
        <w:tab w:val="center" w:pos="4153"/>
        <w:tab w:val="right" w:pos="8306"/>
      </w:tabs>
      <w:bidi/>
      <w:spacing w:after="0" w:line="240" w:lineRule="auto"/>
    </w:pPr>
    <w:rPr>
      <w:rFonts w:ascii="Times New Roman" w:eastAsia="Times New Roman" w:hAnsi="Times New Roman" w:cs="David"/>
      <w:noProof/>
      <w:sz w:val="24"/>
      <w:szCs w:val="24"/>
    </w:rPr>
  </w:style>
  <w:style w:type="paragraph" w:customStyle="1" w:styleId="79C68C3B2E1240EF81164AD0EB5BB65A">
    <w:name w:val="79C68C3B2E1240EF81164AD0EB5BB65A"/>
    <w:rsid w:val="009133C7"/>
    <w:pPr>
      <w:bidi/>
      <w:spacing w:after="0" w:line="240" w:lineRule="auto"/>
    </w:pPr>
    <w:rPr>
      <w:rFonts w:ascii="Times New Roman" w:eastAsia="Times New Roman" w:hAnsi="Times New Roman" w:cs="David"/>
      <w:noProof/>
      <w:sz w:val="24"/>
      <w:szCs w:val="24"/>
    </w:rPr>
  </w:style>
  <w:style w:type="paragraph" w:customStyle="1" w:styleId="6DDB045A1ED4458FB4FCDE8BAC3E62FB">
    <w:name w:val="6DDB045A1ED4458FB4FCDE8BAC3E62FB"/>
    <w:rsid w:val="0048651F"/>
    <w:pPr>
      <w:bidi/>
    </w:pPr>
  </w:style>
  <w:style w:type="paragraph" w:customStyle="1" w:styleId="15866E191BA44679A2A492AE971636DF">
    <w:name w:val="15866E191BA44679A2A492AE971636DF"/>
    <w:rsid w:val="0048651F"/>
    <w:pPr>
      <w:bidi/>
    </w:pPr>
  </w:style>
  <w:style w:type="paragraph" w:customStyle="1" w:styleId="C79BB8F1E1E9479C8BA98642BD7F886D">
    <w:name w:val="C79BB8F1E1E9479C8BA98642BD7F886D"/>
    <w:rsid w:val="002D02C4"/>
    <w:pPr>
      <w:bidi/>
      <w:spacing w:after="0" w:line="240" w:lineRule="auto"/>
    </w:pPr>
    <w:rPr>
      <w:rFonts w:ascii="Times New Roman" w:eastAsia="Times New Roman" w:hAnsi="Times New Roman" w:cs="David"/>
      <w:noProof/>
      <w:sz w:val="24"/>
      <w:szCs w:val="24"/>
    </w:rPr>
  </w:style>
  <w:style w:type="paragraph" w:customStyle="1" w:styleId="40BA799C25574A3E968931CFC6B1C9EB">
    <w:name w:val="40BA799C25574A3E968931CFC6B1C9EB"/>
    <w:rsid w:val="00556D67"/>
    <w:pPr>
      <w:bidi/>
      <w:spacing w:after="0" w:line="240" w:lineRule="auto"/>
    </w:pPr>
    <w:rPr>
      <w:rFonts w:ascii="Times New Roman" w:eastAsia="Times New Roman" w:hAnsi="Times New Roman" w:cs="David"/>
      <w:noProof/>
      <w:sz w:val="24"/>
      <w:szCs w:val="24"/>
    </w:rPr>
  </w:style>
  <w:style w:type="paragraph" w:customStyle="1" w:styleId="4E3A846B310946918D99CC7A6B690AAD">
    <w:name w:val="4E3A846B310946918D99CC7A6B690AAD"/>
    <w:rsid w:val="00793995"/>
    <w:pPr>
      <w:bidi/>
      <w:spacing w:after="0" w:line="240" w:lineRule="auto"/>
    </w:pPr>
    <w:rPr>
      <w:rFonts w:ascii="Times New Roman" w:eastAsia="Times New Roman" w:hAnsi="Times New Roman" w:cs="David"/>
      <w:noProof/>
      <w:sz w:val="24"/>
      <w:szCs w:val="24"/>
    </w:rPr>
  </w:style>
  <w:style w:type="paragraph" w:customStyle="1" w:styleId="C72888B05FB64576995A93B63D01A109">
    <w:name w:val="C72888B05FB64576995A93B63D01A109"/>
    <w:rsid w:val="008B4366"/>
    <w:pPr>
      <w:bidi/>
      <w:spacing w:after="0" w:line="240" w:lineRule="auto"/>
    </w:pPr>
    <w:rPr>
      <w:rFonts w:ascii="Times New Roman" w:eastAsia="Times New Roman" w:hAnsi="Times New Roman" w:cs="David"/>
      <w:noProof/>
      <w:sz w:val="24"/>
      <w:szCs w:val="24"/>
    </w:rPr>
  </w:style>
  <w:style w:type="paragraph" w:customStyle="1" w:styleId="EA8A7ADAA12F49C8AFDBD52997853A8A">
    <w:name w:val="EA8A7ADAA12F49C8AFDBD52997853A8A"/>
    <w:rsid w:val="00C96C06"/>
    <w:pPr>
      <w:bidi/>
      <w:spacing w:after="0" w:line="240" w:lineRule="auto"/>
    </w:pPr>
    <w:rPr>
      <w:rFonts w:ascii="Times New Roman" w:eastAsia="Times New Roman" w:hAnsi="Times New Roman" w:cs="David"/>
      <w:noProof/>
      <w:sz w:val="24"/>
      <w:szCs w:val="24"/>
    </w:rPr>
  </w:style>
  <w:style w:type="paragraph" w:customStyle="1" w:styleId="07E63041087440578503CBB90E7CFB38">
    <w:name w:val="07E63041087440578503CBB90E7CFB38"/>
    <w:rsid w:val="00B91FA3"/>
    <w:pPr>
      <w:bidi/>
      <w:spacing w:after="0" w:line="240" w:lineRule="auto"/>
    </w:pPr>
    <w:rPr>
      <w:rFonts w:ascii="Times New Roman" w:eastAsia="Times New Roman" w:hAnsi="Times New Roman" w:cs="David"/>
      <w:noProof/>
      <w:sz w:val="24"/>
      <w:szCs w:val="24"/>
    </w:rPr>
  </w:style>
  <w:style w:type="paragraph" w:customStyle="1" w:styleId="B7F77638D590467CBF4FB02B62D16BA8">
    <w:name w:val="B7F77638D590467CBF4FB02B62D16BA8"/>
    <w:rsid w:val="007C6F98"/>
    <w:pPr>
      <w:bidi/>
      <w:spacing w:after="0" w:line="240" w:lineRule="auto"/>
    </w:pPr>
    <w:rPr>
      <w:rFonts w:ascii="Times New Roman" w:eastAsia="Times New Roman" w:hAnsi="Times New Roman" w:cs="David"/>
      <w:noProof/>
      <w:sz w:val="24"/>
      <w:szCs w:val="24"/>
    </w:rPr>
  </w:style>
  <w:style w:type="paragraph" w:customStyle="1" w:styleId="E460D38E05664FF79D4EFF282EF8EC99">
    <w:name w:val="E460D38E05664FF79D4EFF282EF8EC99"/>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1">
    <w:name w:val="E460D38E05664FF79D4EFF282EF8EC991"/>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2">
    <w:name w:val="E460D38E05664FF79D4EFF282EF8EC992"/>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3">
    <w:name w:val="E460D38E05664FF79D4EFF282EF8EC993"/>
    <w:rsid w:val="00961B27"/>
    <w:pPr>
      <w:bidi/>
      <w:spacing w:after="0" w:line="240" w:lineRule="auto"/>
    </w:pPr>
    <w:rPr>
      <w:rFonts w:ascii="Times New Roman" w:eastAsia="Times New Roman" w:hAnsi="Times New Roman" w:cs="David"/>
      <w:noProof/>
      <w:sz w:val="24"/>
      <w:szCs w:val="24"/>
    </w:rPr>
  </w:style>
  <w:style w:type="paragraph" w:customStyle="1" w:styleId="E460D38E05664FF79D4EFF282EF8EC994">
    <w:name w:val="E460D38E05664FF79D4EFF282EF8EC994"/>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5">
    <w:name w:val="E460D38E05664FF79D4EFF282EF8EC995"/>
    <w:rsid w:val="00345C9D"/>
    <w:pPr>
      <w:bidi/>
      <w:spacing w:after="0" w:line="240" w:lineRule="auto"/>
    </w:pPr>
    <w:rPr>
      <w:rFonts w:ascii="Times New Roman" w:eastAsia="Times New Roman" w:hAnsi="Times New Roman" w:cs="David"/>
      <w:noProof/>
      <w:sz w:val="24"/>
      <w:szCs w:val="24"/>
    </w:rPr>
  </w:style>
  <w:style w:type="paragraph" w:customStyle="1" w:styleId="396F6B356EA448168635E2E2621F6F1B">
    <w:name w:val="396F6B356EA448168635E2E2621F6F1B"/>
    <w:rsid w:val="00345C9D"/>
    <w:pPr>
      <w:bidi/>
      <w:spacing w:after="160" w:line="259" w:lineRule="auto"/>
    </w:pPr>
  </w:style>
  <w:style w:type="paragraph" w:customStyle="1" w:styleId="E460D38E05664FF79D4EFF282EF8EC996">
    <w:name w:val="E460D38E05664FF79D4EFF282EF8EC996"/>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7">
    <w:name w:val="E460D38E05664FF79D4EFF282EF8EC997"/>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
    <w:name w:val="D290653DA13E4E738B7E725F79D73329"/>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8">
    <w:name w:val="E460D38E05664FF79D4EFF282EF8EC998"/>
    <w:rsid w:val="00345C9D"/>
    <w:pPr>
      <w:bidi/>
      <w:spacing w:after="0" w:line="240" w:lineRule="auto"/>
    </w:pPr>
    <w:rPr>
      <w:rFonts w:ascii="Times New Roman" w:eastAsia="Times New Roman" w:hAnsi="Times New Roman" w:cs="David"/>
      <w:noProof/>
      <w:sz w:val="24"/>
      <w:szCs w:val="24"/>
    </w:rPr>
  </w:style>
  <w:style w:type="paragraph" w:customStyle="1" w:styleId="D290653DA13E4E738B7E725F79D733291">
    <w:name w:val="D290653DA13E4E738B7E725F79D733291"/>
    <w:rsid w:val="00345C9D"/>
    <w:pPr>
      <w:bidi/>
      <w:spacing w:after="0" w:line="240" w:lineRule="auto"/>
    </w:pPr>
    <w:rPr>
      <w:rFonts w:ascii="Times New Roman" w:eastAsia="Times New Roman" w:hAnsi="Times New Roman" w:cs="David"/>
      <w:noProof/>
      <w:sz w:val="24"/>
      <w:szCs w:val="24"/>
    </w:rPr>
  </w:style>
  <w:style w:type="paragraph" w:customStyle="1" w:styleId="E460D38E05664FF79D4EFF282EF8EC999">
    <w:name w:val="E460D38E05664FF79D4EFF282EF8EC999"/>
    <w:rsid w:val="00E31BF6"/>
    <w:pPr>
      <w:bidi/>
      <w:spacing w:after="0" w:line="240" w:lineRule="auto"/>
    </w:pPr>
    <w:rPr>
      <w:rFonts w:ascii="Times New Roman" w:eastAsia="Times New Roman" w:hAnsi="Times New Roman" w:cs="David"/>
      <w:noProof/>
      <w:sz w:val="24"/>
      <w:szCs w:val="24"/>
    </w:rPr>
  </w:style>
  <w:style w:type="paragraph" w:customStyle="1" w:styleId="D290653DA13E4E738B7E725F79D733292">
    <w:name w:val="D290653DA13E4E738B7E725F79D733292"/>
    <w:rsid w:val="00E31BF6"/>
    <w:pPr>
      <w:bidi/>
      <w:spacing w:after="0" w:line="240" w:lineRule="auto"/>
    </w:pPr>
    <w:rPr>
      <w:rFonts w:ascii="Times New Roman" w:eastAsia="Times New Roman" w:hAnsi="Times New Roman" w:cs="David"/>
      <w:noProof/>
      <w:sz w:val="24"/>
      <w:szCs w:val="24"/>
    </w:rPr>
  </w:style>
  <w:style w:type="paragraph" w:customStyle="1" w:styleId="BDEC6EF4A26446AEA2E1516382A0B8E3">
    <w:name w:val="BDEC6EF4A26446AEA2E1516382A0B8E3"/>
    <w:rsid w:val="00E31BF6"/>
    <w:pPr>
      <w:bidi/>
      <w:spacing w:after="160" w:line="259" w:lineRule="auto"/>
    </w:pPr>
  </w:style>
  <w:style w:type="paragraph" w:customStyle="1" w:styleId="74FAC0D4100349AAB7CFF87C68038087">
    <w:name w:val="74FAC0D4100349AAB7CFF87C68038087"/>
    <w:rsid w:val="00E31BF6"/>
    <w:pPr>
      <w:bidi/>
      <w:spacing w:after="160" w:line="259" w:lineRule="auto"/>
    </w:pPr>
  </w:style>
  <w:style w:type="paragraph" w:customStyle="1" w:styleId="E5D38D1255CA4A599DDADA0AE1A5590E">
    <w:name w:val="E5D38D1255CA4A599DDADA0AE1A5590E"/>
    <w:rsid w:val="00E31BF6"/>
    <w:pPr>
      <w:bidi/>
      <w:spacing w:after="160" w:line="259" w:lineRule="auto"/>
    </w:pPr>
  </w:style>
  <w:style w:type="paragraph" w:customStyle="1" w:styleId="B486AC440BF14F3BBBD42CAB0606FAF0">
    <w:name w:val="B486AC440BF14F3BBBD42CAB0606FAF0"/>
    <w:rsid w:val="00E31BF6"/>
    <w:pPr>
      <w:bidi/>
      <w:spacing w:after="160" w:line="259" w:lineRule="auto"/>
    </w:pPr>
  </w:style>
  <w:style w:type="paragraph" w:customStyle="1" w:styleId="D4BA11CE55FB47E4943078C6F3A24A5F">
    <w:name w:val="D4BA11CE55FB47E4943078C6F3A24A5F"/>
    <w:rsid w:val="00E31BF6"/>
    <w:pPr>
      <w:bidi/>
      <w:spacing w:after="160" w:line="259" w:lineRule="auto"/>
    </w:pPr>
  </w:style>
  <w:style w:type="paragraph" w:customStyle="1" w:styleId="BDEC6EF4A26446AEA2E1516382A0B8E31">
    <w:name w:val="BDEC6EF4A26446AEA2E1516382A0B8E31"/>
    <w:rsid w:val="009178E4"/>
    <w:pPr>
      <w:bidi/>
      <w:spacing w:after="0" w:line="240" w:lineRule="auto"/>
    </w:pPr>
    <w:rPr>
      <w:rFonts w:ascii="Times New Roman" w:eastAsia="Times New Roman" w:hAnsi="Times New Roman" w:cs="David"/>
      <w:noProof/>
      <w:sz w:val="24"/>
      <w:szCs w:val="24"/>
    </w:rPr>
  </w:style>
  <w:style w:type="paragraph" w:customStyle="1" w:styleId="74FAC0D4100349AAB7CFF87C680380871">
    <w:name w:val="74FAC0D4100349AAB7CFF87C680380871"/>
    <w:rsid w:val="009178E4"/>
    <w:pPr>
      <w:bidi/>
      <w:spacing w:after="0" w:line="240" w:lineRule="auto"/>
    </w:pPr>
    <w:rPr>
      <w:rFonts w:ascii="Times New Roman" w:eastAsia="Times New Roman" w:hAnsi="Times New Roman" w:cs="David"/>
      <w:noProof/>
      <w:sz w:val="24"/>
      <w:szCs w:val="24"/>
    </w:rPr>
  </w:style>
  <w:style w:type="paragraph" w:customStyle="1" w:styleId="E5D38D1255CA4A599DDADA0AE1A5590E1">
    <w:name w:val="E5D38D1255CA4A599DDADA0AE1A5590E1"/>
    <w:rsid w:val="009178E4"/>
    <w:pPr>
      <w:bidi/>
      <w:spacing w:after="0" w:line="240" w:lineRule="auto"/>
    </w:pPr>
    <w:rPr>
      <w:rFonts w:ascii="Times New Roman" w:eastAsia="Times New Roman" w:hAnsi="Times New Roman" w:cs="David"/>
      <w:noProof/>
      <w:sz w:val="24"/>
      <w:szCs w:val="24"/>
    </w:rPr>
  </w:style>
  <w:style w:type="paragraph" w:customStyle="1" w:styleId="B486AC440BF14F3BBBD42CAB0606FAF01">
    <w:name w:val="B486AC440BF14F3BBBD42CAB0606FAF01"/>
    <w:rsid w:val="009178E4"/>
    <w:pPr>
      <w:bidi/>
      <w:spacing w:after="0" w:line="240" w:lineRule="auto"/>
    </w:pPr>
    <w:rPr>
      <w:rFonts w:ascii="Times New Roman" w:eastAsia="Times New Roman" w:hAnsi="Times New Roman" w:cs="David"/>
      <w:noProof/>
      <w:sz w:val="24"/>
      <w:szCs w:val="24"/>
    </w:rPr>
  </w:style>
  <w:style w:type="paragraph" w:customStyle="1" w:styleId="D4BA11CE55FB47E4943078C6F3A24A5F1">
    <w:name w:val="D4BA11CE55FB47E4943078C6F3A24A5F1"/>
    <w:rsid w:val="009178E4"/>
    <w:pPr>
      <w:bidi/>
      <w:spacing w:after="0" w:line="240" w:lineRule="auto"/>
    </w:pPr>
    <w:rPr>
      <w:rFonts w:ascii="Times New Roman" w:eastAsia="Times New Roman" w:hAnsi="Times New Roman" w:cs="David"/>
      <w:noProof/>
      <w:sz w:val="24"/>
      <w:szCs w:val="24"/>
    </w:rPr>
  </w:style>
  <w:style w:type="paragraph" w:customStyle="1" w:styleId="E460D38E05664FF79D4EFF282EF8EC9910">
    <w:name w:val="E460D38E05664FF79D4EFF282EF8EC9910"/>
    <w:rsid w:val="009178E4"/>
    <w:pPr>
      <w:bidi/>
      <w:spacing w:after="0" w:line="240" w:lineRule="auto"/>
    </w:pPr>
    <w:rPr>
      <w:rFonts w:ascii="Times New Roman" w:eastAsia="Times New Roman" w:hAnsi="Times New Roman" w:cs="David"/>
      <w:noProof/>
      <w:sz w:val="24"/>
      <w:szCs w:val="24"/>
    </w:rPr>
  </w:style>
  <w:style w:type="paragraph" w:customStyle="1" w:styleId="D290653DA13E4E738B7E725F79D733293">
    <w:name w:val="D290653DA13E4E738B7E725F79D733293"/>
    <w:rsid w:val="009178E4"/>
    <w:pPr>
      <w:bidi/>
      <w:spacing w:after="0" w:line="240" w:lineRule="auto"/>
    </w:pPr>
    <w:rPr>
      <w:rFonts w:ascii="Times New Roman" w:eastAsia="Times New Roman" w:hAnsi="Times New Roman" w:cs="David"/>
      <w:noProof/>
      <w:sz w:val="24"/>
      <w:szCs w:val="24"/>
    </w:rPr>
  </w:style>
  <w:style w:type="paragraph" w:customStyle="1" w:styleId="BDEC6EF4A26446AEA2E1516382A0B8E32">
    <w:name w:val="BDEC6EF4A26446AEA2E1516382A0B8E32"/>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2">
    <w:name w:val="74FAC0D4100349AAB7CFF87C680380872"/>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2">
    <w:name w:val="E5D38D1255CA4A599DDADA0AE1A5590E2"/>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2">
    <w:name w:val="B486AC440BF14F3BBBD42CAB0606FAF02"/>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2">
    <w:name w:val="D4BA11CE55FB47E4943078C6F3A24A5F2"/>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1">
    <w:name w:val="E460D38E05664FF79D4EFF282EF8EC9911"/>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4">
    <w:name w:val="D290653DA13E4E738B7E725F79D733294"/>
    <w:rsid w:val="000A4ACE"/>
    <w:pPr>
      <w:bidi/>
      <w:spacing w:after="0" w:line="240" w:lineRule="auto"/>
    </w:pPr>
    <w:rPr>
      <w:rFonts w:ascii="Times New Roman" w:eastAsia="Times New Roman" w:hAnsi="Times New Roman" w:cs="David"/>
      <w:noProof/>
      <w:sz w:val="24"/>
      <w:szCs w:val="24"/>
    </w:rPr>
  </w:style>
  <w:style w:type="paragraph" w:customStyle="1" w:styleId="BDEC6EF4A26446AEA2E1516382A0B8E33">
    <w:name w:val="BDEC6EF4A26446AEA2E1516382A0B8E33"/>
    <w:rsid w:val="000A4ACE"/>
    <w:pPr>
      <w:bidi/>
      <w:spacing w:after="0" w:line="240" w:lineRule="auto"/>
    </w:pPr>
    <w:rPr>
      <w:rFonts w:ascii="Times New Roman" w:eastAsia="Times New Roman" w:hAnsi="Times New Roman" w:cs="David"/>
      <w:noProof/>
      <w:sz w:val="24"/>
      <w:szCs w:val="24"/>
    </w:rPr>
  </w:style>
  <w:style w:type="paragraph" w:customStyle="1" w:styleId="74FAC0D4100349AAB7CFF87C680380873">
    <w:name w:val="74FAC0D4100349AAB7CFF87C680380873"/>
    <w:rsid w:val="000A4ACE"/>
    <w:pPr>
      <w:bidi/>
      <w:spacing w:after="0" w:line="240" w:lineRule="auto"/>
    </w:pPr>
    <w:rPr>
      <w:rFonts w:ascii="Times New Roman" w:eastAsia="Times New Roman" w:hAnsi="Times New Roman" w:cs="David"/>
      <w:noProof/>
      <w:sz w:val="24"/>
      <w:szCs w:val="24"/>
    </w:rPr>
  </w:style>
  <w:style w:type="paragraph" w:customStyle="1" w:styleId="E5D38D1255CA4A599DDADA0AE1A5590E3">
    <w:name w:val="E5D38D1255CA4A599DDADA0AE1A5590E3"/>
    <w:rsid w:val="000A4ACE"/>
    <w:pPr>
      <w:bidi/>
      <w:spacing w:after="0" w:line="240" w:lineRule="auto"/>
    </w:pPr>
    <w:rPr>
      <w:rFonts w:ascii="Times New Roman" w:eastAsia="Times New Roman" w:hAnsi="Times New Roman" w:cs="David"/>
      <w:noProof/>
      <w:sz w:val="24"/>
      <w:szCs w:val="24"/>
    </w:rPr>
  </w:style>
  <w:style w:type="paragraph" w:customStyle="1" w:styleId="B486AC440BF14F3BBBD42CAB0606FAF03">
    <w:name w:val="B486AC440BF14F3BBBD42CAB0606FAF03"/>
    <w:rsid w:val="000A4ACE"/>
    <w:pPr>
      <w:bidi/>
      <w:spacing w:after="0" w:line="240" w:lineRule="auto"/>
    </w:pPr>
    <w:rPr>
      <w:rFonts w:ascii="Times New Roman" w:eastAsia="Times New Roman" w:hAnsi="Times New Roman" w:cs="David"/>
      <w:noProof/>
      <w:sz w:val="24"/>
      <w:szCs w:val="24"/>
    </w:rPr>
  </w:style>
  <w:style w:type="paragraph" w:customStyle="1" w:styleId="D4BA11CE55FB47E4943078C6F3A24A5F3">
    <w:name w:val="D4BA11CE55FB47E4943078C6F3A24A5F3"/>
    <w:rsid w:val="000A4ACE"/>
    <w:pPr>
      <w:bidi/>
      <w:spacing w:after="0" w:line="240" w:lineRule="auto"/>
    </w:pPr>
    <w:rPr>
      <w:rFonts w:ascii="Times New Roman" w:eastAsia="Times New Roman" w:hAnsi="Times New Roman" w:cs="David"/>
      <w:noProof/>
      <w:sz w:val="24"/>
      <w:szCs w:val="24"/>
    </w:rPr>
  </w:style>
  <w:style w:type="paragraph" w:customStyle="1" w:styleId="E460D38E05664FF79D4EFF282EF8EC9912">
    <w:name w:val="E460D38E05664FF79D4EFF282EF8EC9912"/>
    <w:rsid w:val="000A4ACE"/>
    <w:pPr>
      <w:bidi/>
      <w:spacing w:after="0" w:line="240" w:lineRule="auto"/>
    </w:pPr>
    <w:rPr>
      <w:rFonts w:ascii="Times New Roman" w:eastAsia="Times New Roman" w:hAnsi="Times New Roman" w:cs="David"/>
      <w:noProof/>
      <w:sz w:val="24"/>
      <w:szCs w:val="24"/>
    </w:rPr>
  </w:style>
  <w:style w:type="paragraph" w:customStyle="1" w:styleId="D290653DA13E4E738B7E725F79D733295">
    <w:name w:val="D290653DA13E4E738B7E725F79D733295"/>
    <w:rsid w:val="000A4ACE"/>
    <w:pPr>
      <w:bidi/>
      <w:spacing w:after="0" w:line="240" w:lineRule="auto"/>
    </w:pPr>
    <w:rPr>
      <w:rFonts w:ascii="Times New Roman" w:eastAsia="Times New Roman" w:hAnsi="Times New Roman" w:cs="David"/>
      <w:noProof/>
      <w:sz w:val="24"/>
      <w:szCs w:val="24"/>
    </w:rPr>
  </w:style>
  <w:style w:type="paragraph" w:customStyle="1" w:styleId="4CB7196AAF294F94B2C6087C9BF06E84">
    <w:name w:val="4CB7196AAF294F94B2C6087C9BF06E84"/>
    <w:rsid w:val="00F04DC1"/>
    <w:pPr>
      <w:bidi/>
      <w:spacing w:after="160" w:line="259" w:lineRule="auto"/>
    </w:pPr>
  </w:style>
  <w:style w:type="paragraph" w:customStyle="1" w:styleId="116EBBD5A99E4E519EE4A5661D82C50E">
    <w:name w:val="116EBBD5A99E4E519EE4A5661D82C50E"/>
    <w:rsid w:val="00F04DC1"/>
    <w:pPr>
      <w:bidi/>
      <w:spacing w:after="160" w:line="259" w:lineRule="auto"/>
    </w:pPr>
  </w:style>
  <w:style w:type="paragraph" w:customStyle="1" w:styleId="E6E6A917CC5E4519A8F2E864C48E22F2">
    <w:name w:val="E6E6A917CC5E4519A8F2E864C48E22F2"/>
    <w:rsid w:val="00F04DC1"/>
    <w:pPr>
      <w:bidi/>
      <w:spacing w:after="160" w:line="259" w:lineRule="auto"/>
    </w:pPr>
  </w:style>
  <w:style w:type="paragraph" w:customStyle="1" w:styleId="9DC4FF55E52B4E209349FC40470DD418">
    <w:name w:val="9DC4FF55E52B4E209349FC40470DD418"/>
    <w:rsid w:val="00F04DC1"/>
    <w:pPr>
      <w:bidi/>
      <w:spacing w:after="160" w:line="259" w:lineRule="auto"/>
    </w:pPr>
  </w:style>
  <w:style w:type="paragraph" w:customStyle="1" w:styleId="112E7BE5CCF64A68A3D497F283A4D695">
    <w:name w:val="112E7BE5CCF64A68A3D497F283A4D695"/>
    <w:rsid w:val="00F04DC1"/>
    <w:pPr>
      <w:bidi/>
      <w:spacing w:after="160" w:line="259" w:lineRule="auto"/>
    </w:pPr>
  </w:style>
  <w:style w:type="paragraph" w:customStyle="1" w:styleId="F7AC192E75FB4DD1B3A20434CFD65B69">
    <w:name w:val="F7AC192E75FB4DD1B3A20434CFD65B69"/>
    <w:rsid w:val="00F04DC1"/>
    <w:pPr>
      <w:bidi/>
      <w:spacing w:after="160" w:line="259" w:lineRule="auto"/>
    </w:pPr>
  </w:style>
  <w:style w:type="paragraph" w:customStyle="1" w:styleId="116EBBD5A99E4E519EE4A5661D82C50E1">
    <w:name w:val="116EBBD5A99E4E519EE4A5661D82C50E1"/>
    <w:rsid w:val="007E254A"/>
    <w:pPr>
      <w:bidi/>
      <w:spacing w:after="0" w:line="240" w:lineRule="auto"/>
    </w:pPr>
    <w:rPr>
      <w:rFonts w:ascii="Times New Roman" w:eastAsia="Times New Roman" w:hAnsi="Times New Roman" w:cs="David"/>
      <w:noProof/>
      <w:sz w:val="24"/>
      <w:szCs w:val="24"/>
    </w:rPr>
  </w:style>
  <w:style w:type="paragraph" w:customStyle="1" w:styleId="E6E6A917CC5E4519A8F2E864C48E22F21">
    <w:name w:val="E6E6A917CC5E4519A8F2E864C48E22F21"/>
    <w:rsid w:val="007E254A"/>
    <w:pPr>
      <w:bidi/>
      <w:spacing w:after="0" w:line="240" w:lineRule="auto"/>
    </w:pPr>
    <w:rPr>
      <w:rFonts w:ascii="Times New Roman" w:eastAsia="Times New Roman" w:hAnsi="Times New Roman" w:cs="David"/>
      <w:noProof/>
      <w:sz w:val="24"/>
      <w:szCs w:val="24"/>
    </w:rPr>
  </w:style>
  <w:style w:type="paragraph" w:customStyle="1" w:styleId="9DC4FF55E52B4E209349FC40470DD4181">
    <w:name w:val="9DC4FF55E52B4E209349FC40470DD4181"/>
    <w:rsid w:val="007E254A"/>
    <w:pPr>
      <w:bidi/>
      <w:spacing w:after="0" w:line="240" w:lineRule="auto"/>
    </w:pPr>
    <w:rPr>
      <w:rFonts w:ascii="Times New Roman" w:eastAsia="Times New Roman" w:hAnsi="Times New Roman" w:cs="David"/>
      <w:noProof/>
      <w:sz w:val="24"/>
      <w:szCs w:val="24"/>
    </w:rPr>
  </w:style>
  <w:style w:type="paragraph" w:customStyle="1" w:styleId="112E7BE5CCF64A68A3D497F283A4D6951">
    <w:name w:val="112E7BE5CCF64A68A3D497F283A4D6951"/>
    <w:rsid w:val="007E254A"/>
    <w:pPr>
      <w:bidi/>
      <w:spacing w:after="0" w:line="240" w:lineRule="auto"/>
    </w:pPr>
    <w:rPr>
      <w:rFonts w:ascii="Times New Roman" w:eastAsia="Times New Roman" w:hAnsi="Times New Roman" w:cs="David"/>
      <w:noProof/>
      <w:sz w:val="24"/>
      <w:szCs w:val="24"/>
    </w:rPr>
  </w:style>
  <w:style w:type="paragraph" w:customStyle="1" w:styleId="F7AC192E75FB4DD1B3A20434CFD65B691">
    <w:name w:val="F7AC192E75FB4DD1B3A20434CFD65B691"/>
    <w:rsid w:val="007E254A"/>
    <w:pPr>
      <w:bidi/>
      <w:spacing w:after="0" w:line="240" w:lineRule="auto"/>
    </w:pPr>
    <w:rPr>
      <w:rFonts w:ascii="Times New Roman" w:eastAsia="Times New Roman" w:hAnsi="Times New Roman" w:cs="David"/>
      <w:noProof/>
      <w:sz w:val="24"/>
      <w:szCs w:val="24"/>
    </w:rPr>
  </w:style>
  <w:style w:type="paragraph" w:customStyle="1" w:styleId="E460D38E05664FF79D4EFF282EF8EC9913">
    <w:name w:val="E460D38E05664FF79D4EFF282EF8EC9913"/>
    <w:rsid w:val="007E254A"/>
    <w:pPr>
      <w:bidi/>
      <w:spacing w:after="0" w:line="240" w:lineRule="auto"/>
    </w:pPr>
    <w:rPr>
      <w:rFonts w:ascii="Times New Roman" w:eastAsia="Times New Roman" w:hAnsi="Times New Roman" w:cs="David"/>
      <w:noProof/>
      <w:sz w:val="24"/>
      <w:szCs w:val="24"/>
    </w:rPr>
  </w:style>
  <w:style w:type="paragraph" w:customStyle="1" w:styleId="D290653DA13E4E738B7E725F79D733296">
    <w:name w:val="D290653DA13E4E738B7E725F79D733296"/>
    <w:rsid w:val="007E254A"/>
    <w:pPr>
      <w:bidi/>
      <w:spacing w:after="0" w:line="240" w:lineRule="auto"/>
    </w:pPr>
    <w:rPr>
      <w:rFonts w:ascii="Times New Roman" w:eastAsia="Times New Roman" w:hAnsi="Times New Roman" w:cs="David"/>
      <w:noProof/>
      <w:sz w:val="24"/>
      <w:szCs w:val="24"/>
    </w:rPr>
  </w:style>
  <w:style w:type="paragraph" w:customStyle="1" w:styleId="116EBBD5A99E4E519EE4A5661D82C50E2">
    <w:name w:val="116EBBD5A99E4E519EE4A5661D82C50E2"/>
    <w:rsid w:val="00334638"/>
    <w:pPr>
      <w:bidi/>
      <w:spacing w:after="0" w:line="240" w:lineRule="auto"/>
    </w:pPr>
    <w:rPr>
      <w:rFonts w:ascii="Times New Roman" w:eastAsia="Times New Roman" w:hAnsi="Times New Roman" w:cs="David"/>
      <w:noProof/>
      <w:sz w:val="24"/>
      <w:szCs w:val="24"/>
    </w:rPr>
  </w:style>
  <w:style w:type="paragraph" w:customStyle="1" w:styleId="E6E6A917CC5E4519A8F2E864C48E22F22">
    <w:name w:val="E6E6A917CC5E4519A8F2E864C48E22F22"/>
    <w:rsid w:val="00334638"/>
    <w:pPr>
      <w:bidi/>
      <w:spacing w:after="0" w:line="240" w:lineRule="auto"/>
    </w:pPr>
    <w:rPr>
      <w:rFonts w:ascii="Times New Roman" w:eastAsia="Times New Roman" w:hAnsi="Times New Roman" w:cs="David"/>
      <w:noProof/>
      <w:sz w:val="24"/>
      <w:szCs w:val="24"/>
    </w:rPr>
  </w:style>
  <w:style w:type="paragraph" w:customStyle="1" w:styleId="9DC4FF55E52B4E209349FC40470DD4182">
    <w:name w:val="9DC4FF55E52B4E209349FC40470DD4182"/>
    <w:rsid w:val="00334638"/>
    <w:pPr>
      <w:bidi/>
      <w:spacing w:after="0" w:line="240" w:lineRule="auto"/>
    </w:pPr>
    <w:rPr>
      <w:rFonts w:ascii="Times New Roman" w:eastAsia="Times New Roman" w:hAnsi="Times New Roman" w:cs="David"/>
      <w:noProof/>
      <w:sz w:val="24"/>
      <w:szCs w:val="24"/>
    </w:rPr>
  </w:style>
  <w:style w:type="paragraph" w:customStyle="1" w:styleId="112E7BE5CCF64A68A3D497F283A4D6952">
    <w:name w:val="112E7BE5CCF64A68A3D497F283A4D6952"/>
    <w:rsid w:val="00334638"/>
    <w:pPr>
      <w:bidi/>
      <w:spacing w:after="0" w:line="240" w:lineRule="auto"/>
    </w:pPr>
    <w:rPr>
      <w:rFonts w:ascii="Times New Roman" w:eastAsia="Times New Roman" w:hAnsi="Times New Roman" w:cs="David"/>
      <w:noProof/>
      <w:sz w:val="24"/>
      <w:szCs w:val="24"/>
    </w:rPr>
  </w:style>
  <w:style w:type="paragraph" w:customStyle="1" w:styleId="ECC435E5782A4F3FB39457279E24BE88">
    <w:name w:val="ECC435E5782A4F3FB39457279E24BE88"/>
    <w:rsid w:val="00334638"/>
    <w:pPr>
      <w:bidi/>
      <w:spacing w:after="0" w:line="240" w:lineRule="auto"/>
    </w:pPr>
    <w:rPr>
      <w:rFonts w:ascii="Times New Roman" w:eastAsia="Times New Roman" w:hAnsi="Times New Roman" w:cs="David"/>
      <w:noProof/>
      <w:sz w:val="24"/>
      <w:szCs w:val="24"/>
    </w:rPr>
  </w:style>
  <w:style w:type="paragraph" w:customStyle="1" w:styleId="E460D38E05664FF79D4EFF282EF8EC9914">
    <w:name w:val="E460D38E05664FF79D4EFF282EF8EC9914"/>
    <w:rsid w:val="00334638"/>
    <w:pPr>
      <w:bidi/>
      <w:spacing w:after="0" w:line="240" w:lineRule="auto"/>
    </w:pPr>
    <w:rPr>
      <w:rFonts w:ascii="Times New Roman" w:eastAsia="Times New Roman" w:hAnsi="Times New Roman" w:cs="David"/>
      <w:noProof/>
      <w:sz w:val="24"/>
      <w:szCs w:val="24"/>
    </w:rPr>
  </w:style>
  <w:style w:type="paragraph" w:customStyle="1" w:styleId="D290653DA13E4E738B7E725F79D733297">
    <w:name w:val="D290653DA13E4E738B7E725F79D733297"/>
    <w:rsid w:val="00334638"/>
    <w:pPr>
      <w:bidi/>
      <w:spacing w:after="0" w:line="240" w:lineRule="auto"/>
    </w:pPr>
    <w:rPr>
      <w:rFonts w:ascii="Times New Roman" w:eastAsia="Times New Roman" w:hAnsi="Times New Roman" w:cs="David"/>
      <w:noProof/>
      <w:sz w:val="24"/>
      <w:szCs w:val="24"/>
    </w:rPr>
  </w:style>
  <w:style w:type="paragraph" w:customStyle="1" w:styleId="116EBBD5A99E4E519EE4A5661D82C50E3">
    <w:name w:val="116EBBD5A99E4E519EE4A5661D82C50E3"/>
    <w:rsid w:val="00F4674E"/>
    <w:pPr>
      <w:bidi/>
      <w:spacing w:after="0" w:line="240" w:lineRule="auto"/>
    </w:pPr>
    <w:rPr>
      <w:rFonts w:ascii="Times New Roman" w:eastAsia="Times New Roman" w:hAnsi="Times New Roman" w:cs="David"/>
      <w:noProof/>
      <w:sz w:val="24"/>
      <w:szCs w:val="24"/>
    </w:rPr>
  </w:style>
  <w:style w:type="paragraph" w:customStyle="1" w:styleId="E6E6A917CC5E4519A8F2E864C48E22F23">
    <w:name w:val="E6E6A917CC5E4519A8F2E864C48E22F23"/>
    <w:rsid w:val="00F4674E"/>
    <w:pPr>
      <w:bidi/>
      <w:spacing w:after="0" w:line="240" w:lineRule="auto"/>
    </w:pPr>
    <w:rPr>
      <w:rFonts w:ascii="Times New Roman" w:eastAsia="Times New Roman" w:hAnsi="Times New Roman" w:cs="David"/>
      <w:noProof/>
      <w:sz w:val="24"/>
      <w:szCs w:val="24"/>
    </w:rPr>
  </w:style>
  <w:style w:type="paragraph" w:customStyle="1" w:styleId="9DC4FF55E52B4E209349FC40470DD4183">
    <w:name w:val="9DC4FF55E52B4E209349FC40470DD4183"/>
    <w:rsid w:val="00F4674E"/>
    <w:pPr>
      <w:bidi/>
      <w:spacing w:after="0" w:line="240" w:lineRule="auto"/>
    </w:pPr>
    <w:rPr>
      <w:rFonts w:ascii="Times New Roman" w:eastAsia="Times New Roman" w:hAnsi="Times New Roman" w:cs="David"/>
      <w:noProof/>
      <w:sz w:val="24"/>
      <w:szCs w:val="24"/>
    </w:rPr>
  </w:style>
  <w:style w:type="paragraph" w:customStyle="1" w:styleId="112E7BE5CCF64A68A3D497F283A4D6953">
    <w:name w:val="112E7BE5CCF64A68A3D497F283A4D6953"/>
    <w:rsid w:val="00F4674E"/>
    <w:pPr>
      <w:bidi/>
      <w:spacing w:after="0" w:line="240" w:lineRule="auto"/>
    </w:pPr>
    <w:rPr>
      <w:rFonts w:ascii="Times New Roman" w:eastAsia="Times New Roman" w:hAnsi="Times New Roman" w:cs="David"/>
      <w:noProof/>
      <w:sz w:val="24"/>
      <w:szCs w:val="24"/>
    </w:rPr>
  </w:style>
  <w:style w:type="paragraph" w:customStyle="1" w:styleId="ECC435E5782A4F3FB39457279E24BE881">
    <w:name w:val="ECC435E5782A4F3FB39457279E24BE881"/>
    <w:rsid w:val="00F4674E"/>
    <w:pPr>
      <w:bidi/>
      <w:spacing w:after="0" w:line="240" w:lineRule="auto"/>
    </w:pPr>
    <w:rPr>
      <w:rFonts w:ascii="Times New Roman" w:eastAsia="Times New Roman" w:hAnsi="Times New Roman" w:cs="David"/>
      <w:noProof/>
      <w:sz w:val="24"/>
      <w:szCs w:val="24"/>
    </w:rPr>
  </w:style>
  <w:style w:type="paragraph" w:customStyle="1" w:styleId="E460D38E05664FF79D4EFF282EF8EC9915">
    <w:name w:val="E460D38E05664FF79D4EFF282EF8EC9915"/>
    <w:rsid w:val="00F4674E"/>
    <w:pPr>
      <w:bidi/>
      <w:spacing w:after="0" w:line="240" w:lineRule="auto"/>
    </w:pPr>
    <w:rPr>
      <w:rFonts w:ascii="Times New Roman" w:eastAsia="Times New Roman" w:hAnsi="Times New Roman" w:cs="David"/>
      <w:noProof/>
      <w:sz w:val="24"/>
      <w:szCs w:val="24"/>
    </w:rPr>
  </w:style>
  <w:style w:type="paragraph" w:customStyle="1" w:styleId="D290653DA13E4E738B7E725F79D733298">
    <w:name w:val="D290653DA13E4E738B7E725F79D733298"/>
    <w:rsid w:val="00F4674E"/>
    <w:pPr>
      <w:bidi/>
      <w:spacing w:after="0" w:line="240" w:lineRule="auto"/>
    </w:pPr>
    <w:rPr>
      <w:rFonts w:ascii="Times New Roman" w:eastAsia="Times New Roman" w:hAnsi="Times New Roman" w:cs="David"/>
      <w:noProof/>
      <w:sz w:val="24"/>
      <w:szCs w:val="24"/>
    </w:rPr>
  </w:style>
  <w:style w:type="paragraph" w:customStyle="1" w:styleId="116EBBD5A99E4E519EE4A5661D82C50E4">
    <w:name w:val="116EBBD5A99E4E519EE4A5661D82C50E4"/>
    <w:rsid w:val="002E734C"/>
    <w:pPr>
      <w:bidi/>
      <w:spacing w:after="0" w:line="240" w:lineRule="auto"/>
    </w:pPr>
    <w:rPr>
      <w:rFonts w:ascii="Times New Roman" w:eastAsia="Times New Roman" w:hAnsi="Times New Roman" w:cs="David"/>
      <w:noProof/>
      <w:sz w:val="24"/>
      <w:szCs w:val="24"/>
    </w:rPr>
  </w:style>
  <w:style w:type="paragraph" w:customStyle="1" w:styleId="E6E6A917CC5E4519A8F2E864C48E22F24">
    <w:name w:val="E6E6A917CC5E4519A8F2E864C48E22F24"/>
    <w:rsid w:val="002E734C"/>
    <w:pPr>
      <w:bidi/>
      <w:spacing w:after="0" w:line="240" w:lineRule="auto"/>
    </w:pPr>
    <w:rPr>
      <w:rFonts w:ascii="Times New Roman" w:eastAsia="Times New Roman" w:hAnsi="Times New Roman" w:cs="David"/>
      <w:noProof/>
      <w:sz w:val="24"/>
      <w:szCs w:val="24"/>
    </w:rPr>
  </w:style>
  <w:style w:type="paragraph" w:customStyle="1" w:styleId="9DC4FF55E52B4E209349FC40470DD4184">
    <w:name w:val="9DC4FF55E52B4E209349FC40470DD4184"/>
    <w:rsid w:val="002E734C"/>
    <w:pPr>
      <w:bidi/>
      <w:spacing w:after="0" w:line="240" w:lineRule="auto"/>
    </w:pPr>
    <w:rPr>
      <w:rFonts w:ascii="Times New Roman" w:eastAsia="Times New Roman" w:hAnsi="Times New Roman" w:cs="David"/>
      <w:noProof/>
      <w:sz w:val="24"/>
      <w:szCs w:val="24"/>
    </w:rPr>
  </w:style>
  <w:style w:type="paragraph" w:customStyle="1" w:styleId="112E7BE5CCF64A68A3D497F283A4D6954">
    <w:name w:val="112E7BE5CCF64A68A3D497F283A4D6954"/>
    <w:rsid w:val="002E734C"/>
    <w:pPr>
      <w:bidi/>
      <w:spacing w:after="0" w:line="240" w:lineRule="auto"/>
    </w:pPr>
    <w:rPr>
      <w:rFonts w:ascii="Times New Roman" w:eastAsia="Times New Roman" w:hAnsi="Times New Roman" w:cs="David"/>
      <w:noProof/>
      <w:sz w:val="24"/>
      <w:szCs w:val="24"/>
    </w:rPr>
  </w:style>
  <w:style w:type="paragraph" w:customStyle="1" w:styleId="ECC435E5782A4F3FB39457279E24BE882">
    <w:name w:val="ECC435E5782A4F3FB39457279E24BE882"/>
    <w:rsid w:val="002E734C"/>
    <w:pPr>
      <w:bidi/>
      <w:spacing w:after="0" w:line="240" w:lineRule="auto"/>
    </w:pPr>
    <w:rPr>
      <w:rFonts w:ascii="Times New Roman" w:eastAsia="Times New Roman" w:hAnsi="Times New Roman" w:cs="David"/>
      <w:noProof/>
      <w:sz w:val="24"/>
      <w:szCs w:val="24"/>
    </w:rPr>
  </w:style>
  <w:style w:type="paragraph" w:customStyle="1" w:styleId="E460D38E05664FF79D4EFF282EF8EC9916">
    <w:name w:val="E460D38E05664FF79D4EFF282EF8EC9916"/>
    <w:rsid w:val="002E734C"/>
    <w:pPr>
      <w:bidi/>
      <w:spacing w:after="0" w:line="240" w:lineRule="auto"/>
    </w:pPr>
    <w:rPr>
      <w:rFonts w:ascii="Times New Roman" w:eastAsia="Times New Roman" w:hAnsi="Times New Roman" w:cs="David"/>
      <w:noProof/>
      <w:sz w:val="24"/>
      <w:szCs w:val="24"/>
    </w:rPr>
  </w:style>
  <w:style w:type="paragraph" w:customStyle="1" w:styleId="D290653DA13E4E738B7E725F79D733299">
    <w:name w:val="D290653DA13E4E738B7E725F79D733299"/>
    <w:rsid w:val="002E734C"/>
    <w:pPr>
      <w:bidi/>
      <w:spacing w:after="0" w:line="240" w:lineRule="auto"/>
    </w:pPr>
    <w:rPr>
      <w:rFonts w:ascii="Times New Roman" w:eastAsia="Times New Roman" w:hAnsi="Times New Roman" w:cs="David"/>
      <w:noProof/>
      <w:sz w:val="24"/>
      <w:szCs w:val="24"/>
    </w:rPr>
  </w:style>
  <w:style w:type="paragraph" w:customStyle="1" w:styleId="116EBBD5A99E4E519EE4A5661D82C50E5">
    <w:name w:val="116EBBD5A99E4E519EE4A5661D82C50E5"/>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5">
    <w:name w:val="E6E6A917CC5E4519A8F2E864C48E22F25"/>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5">
    <w:name w:val="9DC4FF55E52B4E209349FC40470DD4185"/>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5">
    <w:name w:val="112E7BE5CCF64A68A3D497F283A4D6955"/>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3">
    <w:name w:val="ECC435E5782A4F3FB39457279E24BE883"/>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7">
    <w:name w:val="E460D38E05664FF79D4EFF282EF8EC9917"/>
    <w:rsid w:val="003E1A82"/>
    <w:pPr>
      <w:bidi/>
      <w:spacing w:after="0" w:line="240" w:lineRule="auto"/>
    </w:pPr>
    <w:rPr>
      <w:rFonts w:ascii="Times New Roman" w:eastAsia="Times New Roman" w:hAnsi="Times New Roman" w:cs="David"/>
      <w:noProof/>
      <w:sz w:val="24"/>
      <w:szCs w:val="24"/>
    </w:rPr>
  </w:style>
  <w:style w:type="paragraph" w:customStyle="1" w:styleId="D290653DA13E4E738B7E725F79D7332910">
    <w:name w:val="D290653DA13E4E738B7E725F79D7332910"/>
    <w:rsid w:val="003E1A82"/>
    <w:pPr>
      <w:bidi/>
      <w:spacing w:after="0" w:line="240" w:lineRule="auto"/>
    </w:pPr>
    <w:rPr>
      <w:rFonts w:ascii="Times New Roman" w:eastAsia="Times New Roman" w:hAnsi="Times New Roman" w:cs="David"/>
      <w:noProof/>
      <w:sz w:val="24"/>
      <w:szCs w:val="24"/>
    </w:rPr>
  </w:style>
  <w:style w:type="paragraph" w:customStyle="1" w:styleId="116EBBD5A99E4E519EE4A5661D82C50E6">
    <w:name w:val="116EBBD5A99E4E519EE4A5661D82C50E6"/>
    <w:rsid w:val="003E1A82"/>
    <w:pPr>
      <w:bidi/>
      <w:spacing w:after="0" w:line="240" w:lineRule="auto"/>
    </w:pPr>
    <w:rPr>
      <w:rFonts w:ascii="Times New Roman" w:eastAsia="Times New Roman" w:hAnsi="Times New Roman" w:cs="David"/>
      <w:noProof/>
      <w:sz w:val="24"/>
      <w:szCs w:val="24"/>
    </w:rPr>
  </w:style>
  <w:style w:type="paragraph" w:customStyle="1" w:styleId="E6E6A917CC5E4519A8F2E864C48E22F26">
    <w:name w:val="E6E6A917CC5E4519A8F2E864C48E22F26"/>
    <w:rsid w:val="003E1A82"/>
    <w:pPr>
      <w:bidi/>
      <w:spacing w:after="0" w:line="240" w:lineRule="auto"/>
    </w:pPr>
    <w:rPr>
      <w:rFonts w:ascii="Times New Roman" w:eastAsia="Times New Roman" w:hAnsi="Times New Roman" w:cs="David"/>
      <w:noProof/>
      <w:sz w:val="24"/>
      <w:szCs w:val="24"/>
    </w:rPr>
  </w:style>
  <w:style w:type="paragraph" w:customStyle="1" w:styleId="9DC4FF55E52B4E209349FC40470DD4186">
    <w:name w:val="9DC4FF55E52B4E209349FC40470DD4186"/>
    <w:rsid w:val="003E1A82"/>
    <w:pPr>
      <w:bidi/>
      <w:spacing w:after="0" w:line="240" w:lineRule="auto"/>
    </w:pPr>
    <w:rPr>
      <w:rFonts w:ascii="Times New Roman" w:eastAsia="Times New Roman" w:hAnsi="Times New Roman" w:cs="David"/>
      <w:noProof/>
      <w:sz w:val="24"/>
      <w:szCs w:val="24"/>
    </w:rPr>
  </w:style>
  <w:style w:type="paragraph" w:customStyle="1" w:styleId="112E7BE5CCF64A68A3D497F283A4D6956">
    <w:name w:val="112E7BE5CCF64A68A3D497F283A4D6956"/>
    <w:rsid w:val="003E1A82"/>
    <w:pPr>
      <w:bidi/>
      <w:spacing w:after="0" w:line="240" w:lineRule="auto"/>
    </w:pPr>
    <w:rPr>
      <w:rFonts w:ascii="Times New Roman" w:eastAsia="Times New Roman" w:hAnsi="Times New Roman" w:cs="David"/>
      <w:noProof/>
      <w:sz w:val="24"/>
      <w:szCs w:val="24"/>
    </w:rPr>
  </w:style>
  <w:style w:type="paragraph" w:customStyle="1" w:styleId="ECC435E5782A4F3FB39457279E24BE884">
    <w:name w:val="ECC435E5782A4F3FB39457279E24BE884"/>
    <w:rsid w:val="003E1A82"/>
    <w:pPr>
      <w:bidi/>
      <w:spacing w:after="0" w:line="240" w:lineRule="auto"/>
    </w:pPr>
    <w:rPr>
      <w:rFonts w:ascii="Times New Roman" w:eastAsia="Times New Roman" w:hAnsi="Times New Roman" w:cs="David"/>
      <w:noProof/>
      <w:sz w:val="24"/>
      <w:szCs w:val="24"/>
    </w:rPr>
  </w:style>
  <w:style w:type="paragraph" w:customStyle="1" w:styleId="E460D38E05664FF79D4EFF282EF8EC9918">
    <w:name w:val="E460D38E05664FF79D4EFF282EF8EC9918"/>
    <w:rsid w:val="003E1A82"/>
    <w:pPr>
      <w:bidi/>
      <w:spacing w:after="0" w:line="240" w:lineRule="auto"/>
    </w:pPr>
    <w:rPr>
      <w:rFonts w:ascii="Times New Roman" w:eastAsia="Times New Roman" w:hAnsi="Times New Roman" w:cs="David"/>
      <w:noProof/>
      <w:sz w:val="24"/>
      <w:szCs w:val="24"/>
    </w:rPr>
  </w:style>
  <w:style w:type="paragraph" w:customStyle="1" w:styleId="FCA7424E9A894CD393479723F57364E6">
    <w:name w:val="FCA7424E9A894CD393479723F57364E6"/>
    <w:rsid w:val="00A87A62"/>
    <w:pPr>
      <w:bidi/>
      <w:spacing w:after="160" w:line="259" w:lineRule="auto"/>
    </w:pPr>
  </w:style>
  <w:style w:type="paragraph" w:customStyle="1" w:styleId="5695BE6C1F244E4A8883C41EACB9C02D">
    <w:name w:val="5695BE6C1F244E4A8883C41EACB9C02D"/>
    <w:rsid w:val="00A87A62"/>
    <w:pPr>
      <w:bidi/>
      <w:spacing w:after="160" w:line="259" w:lineRule="auto"/>
    </w:pPr>
  </w:style>
  <w:style w:type="paragraph" w:customStyle="1" w:styleId="CF2140DC8F40492AAEDDCDD2A4194F8E">
    <w:name w:val="CF2140DC8F40492AAEDDCDD2A4194F8E"/>
    <w:rsid w:val="00A87A62"/>
    <w:pPr>
      <w:bidi/>
      <w:spacing w:after="160" w:line="259" w:lineRule="auto"/>
    </w:pPr>
  </w:style>
  <w:style w:type="paragraph" w:customStyle="1" w:styleId="E2E33BF62B104B7E9082D01BF1B7CF7E">
    <w:name w:val="E2E33BF62B104B7E9082D01BF1B7CF7E"/>
    <w:rsid w:val="00A87A62"/>
    <w:pPr>
      <w:bidi/>
      <w:spacing w:after="160" w:line="259" w:lineRule="auto"/>
    </w:pPr>
  </w:style>
  <w:style w:type="paragraph" w:customStyle="1" w:styleId="C1CB0D47974A4F08B36B9F65FA0A0CEF">
    <w:name w:val="C1CB0D47974A4F08B36B9F65FA0A0CEF"/>
    <w:rsid w:val="00A87A62"/>
    <w:pPr>
      <w:bidi/>
      <w:spacing w:after="160" w:line="259" w:lineRule="auto"/>
    </w:pPr>
  </w:style>
  <w:style w:type="paragraph" w:customStyle="1" w:styleId="7B88B52F75994361BD749E0C77976025">
    <w:name w:val="7B88B52F75994361BD749E0C77976025"/>
    <w:rsid w:val="00A87A62"/>
    <w:pPr>
      <w:bidi/>
      <w:spacing w:after="160" w:line="259" w:lineRule="auto"/>
    </w:pPr>
  </w:style>
  <w:style w:type="paragraph" w:customStyle="1" w:styleId="116EBBD5A99E4E519EE4A5661D82C50E7">
    <w:name w:val="116EBBD5A99E4E519EE4A5661D82C50E7"/>
    <w:rsid w:val="002B5B59"/>
    <w:pPr>
      <w:bidi/>
      <w:spacing w:after="0" w:line="240" w:lineRule="auto"/>
    </w:pPr>
    <w:rPr>
      <w:rFonts w:ascii="Times New Roman" w:eastAsia="Times New Roman" w:hAnsi="Times New Roman" w:cs="David"/>
      <w:noProof/>
      <w:sz w:val="24"/>
      <w:szCs w:val="24"/>
    </w:rPr>
  </w:style>
  <w:style w:type="paragraph" w:customStyle="1" w:styleId="E6E6A917CC5E4519A8F2E864C48E22F27">
    <w:name w:val="E6E6A917CC5E4519A8F2E864C48E22F27"/>
    <w:rsid w:val="002B5B59"/>
    <w:pPr>
      <w:bidi/>
      <w:spacing w:after="0" w:line="240" w:lineRule="auto"/>
    </w:pPr>
    <w:rPr>
      <w:rFonts w:ascii="Times New Roman" w:eastAsia="Times New Roman" w:hAnsi="Times New Roman" w:cs="David"/>
      <w:noProof/>
      <w:sz w:val="24"/>
      <w:szCs w:val="24"/>
    </w:rPr>
  </w:style>
  <w:style w:type="paragraph" w:customStyle="1" w:styleId="9DC4FF55E52B4E209349FC40470DD4187">
    <w:name w:val="9DC4FF55E52B4E209349FC40470DD4187"/>
    <w:rsid w:val="002B5B59"/>
    <w:pPr>
      <w:bidi/>
      <w:spacing w:after="0" w:line="240" w:lineRule="auto"/>
    </w:pPr>
    <w:rPr>
      <w:rFonts w:ascii="Times New Roman" w:eastAsia="Times New Roman" w:hAnsi="Times New Roman" w:cs="David"/>
      <w:noProof/>
      <w:sz w:val="24"/>
      <w:szCs w:val="24"/>
    </w:rPr>
  </w:style>
  <w:style w:type="paragraph" w:customStyle="1" w:styleId="112E7BE5CCF64A68A3D497F283A4D6957">
    <w:name w:val="112E7BE5CCF64A68A3D497F283A4D6957"/>
    <w:rsid w:val="002B5B59"/>
    <w:pPr>
      <w:bidi/>
      <w:spacing w:after="0" w:line="240" w:lineRule="auto"/>
    </w:pPr>
    <w:rPr>
      <w:rFonts w:ascii="Times New Roman" w:eastAsia="Times New Roman" w:hAnsi="Times New Roman" w:cs="David"/>
      <w:noProof/>
      <w:sz w:val="24"/>
      <w:szCs w:val="24"/>
    </w:rPr>
  </w:style>
  <w:style w:type="paragraph" w:customStyle="1" w:styleId="ECC435E5782A4F3FB39457279E24BE885">
    <w:name w:val="ECC435E5782A4F3FB39457279E24BE885"/>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19">
    <w:name w:val="E460D38E05664FF79D4EFF282EF8EC9919"/>
    <w:rsid w:val="002B5B59"/>
    <w:pPr>
      <w:bidi/>
      <w:spacing w:after="0" w:line="240" w:lineRule="auto"/>
    </w:pPr>
    <w:rPr>
      <w:rFonts w:ascii="Times New Roman" w:eastAsia="Times New Roman" w:hAnsi="Times New Roman" w:cs="David"/>
      <w:noProof/>
      <w:sz w:val="24"/>
      <w:szCs w:val="24"/>
    </w:rPr>
  </w:style>
  <w:style w:type="paragraph" w:customStyle="1" w:styleId="E460D38E05664FF79D4EFF282EF8EC9920">
    <w:name w:val="E460D38E05664FF79D4EFF282EF8EC9920"/>
    <w:rsid w:val="009E3881"/>
    <w:pPr>
      <w:bidi/>
      <w:spacing w:after="0" w:line="240" w:lineRule="auto"/>
    </w:pPr>
    <w:rPr>
      <w:rFonts w:ascii="Times New Roman" w:eastAsia="Times New Roman" w:hAnsi="Times New Roman" w:cs="David"/>
      <w:noProof/>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15</Pages>
  <Words>4391</Words>
  <Characters>21956</Characters>
  <Application>Microsoft Office Word</Application>
  <DocSecurity>0</DocSecurity>
  <Lines>182</Lines>
  <Paragraphs>52</Paragraphs>
  <ScaleCrop>false</ScaleCrop>
  <HeadingPairs>
    <vt:vector size="2" baseType="variant">
      <vt:variant>
        <vt:lpstr>שם</vt:lpstr>
      </vt:variant>
      <vt:variant>
        <vt:i4>1</vt:i4>
      </vt:variant>
    </vt:vector>
  </HeadingPairs>
  <TitlesOfParts>
    <vt:vector size="1" baseType="lpstr">
      <vt:lpstr/>
    </vt:vector>
  </TitlesOfParts>
  <Company>Microsoft Corporation</Company>
  <LinksUpToDate>false</LinksUpToDate>
  <CharactersWithSpaces>26295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anatk</dc:creator>
  <cp:keywords/>
  <dc:description/>
  <cp:lastModifiedBy>אסתר טטרואשילי</cp:lastModifiedBy>
  <cp:revision>2</cp:revision>
  <dcterms:created xsi:type="dcterms:W3CDTF">2024-12-26T06:52:00Z</dcterms:created>
  <dcterms:modified xsi:type="dcterms:W3CDTF">2024-12-26T06:52:00Z</dcterms:modified>
</cp:coreProperties>
</file>